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rPr>
          <w:rFonts w:ascii="仿宋_GB2312" w:eastAsia="仿宋_GB2312"/>
          <w:bCs/>
          <w:sz w:val="32"/>
          <w:szCs w:val="32"/>
        </w:rPr>
      </w:pPr>
    </w:p>
    <w:p w:rsidR="00D03C3C" w:rsidRPr="0025798E" w:rsidRDefault="00D03C3C" w:rsidP="00A56502">
      <w:pPr>
        <w:spacing w:line="570" w:lineRule="exact"/>
        <w:jc w:val="center"/>
        <w:rPr>
          <w:rFonts w:ascii="仿宋_GB2312" w:eastAsia="仿宋_GB2312"/>
          <w:sz w:val="32"/>
          <w:szCs w:val="32"/>
        </w:rPr>
      </w:pPr>
      <w:r w:rsidRPr="0025798E">
        <w:rPr>
          <w:rFonts w:ascii="仿宋_GB2312" w:eastAsia="仿宋_GB2312" w:hint="eastAsia"/>
          <w:sz w:val="32"/>
          <w:szCs w:val="32"/>
        </w:rPr>
        <w:t>梧政协办〔</w:t>
      </w:r>
      <w:r w:rsidRPr="00BC0317">
        <w:rPr>
          <w:rFonts w:eastAsia="仿宋_GB2312"/>
          <w:sz w:val="32"/>
          <w:szCs w:val="32"/>
        </w:rPr>
        <w:t>201</w:t>
      </w:r>
      <w:r w:rsidR="009144B5">
        <w:rPr>
          <w:rFonts w:eastAsia="仿宋_GB2312" w:hint="eastAsia"/>
          <w:sz w:val="32"/>
          <w:szCs w:val="32"/>
        </w:rPr>
        <w:t>7</w:t>
      </w:r>
      <w:r w:rsidRPr="0025798E">
        <w:rPr>
          <w:rFonts w:ascii="仿宋_GB2312" w:eastAsia="仿宋_GB2312" w:hint="eastAsia"/>
          <w:sz w:val="32"/>
          <w:szCs w:val="32"/>
        </w:rPr>
        <w:t>〕</w:t>
      </w:r>
      <w:r w:rsidR="00A8422A">
        <w:rPr>
          <w:rFonts w:eastAsia="仿宋_GB2312" w:hint="eastAsia"/>
          <w:sz w:val="32"/>
          <w:szCs w:val="32"/>
        </w:rPr>
        <w:t>48</w:t>
      </w:r>
      <w:r w:rsidRPr="0025798E">
        <w:rPr>
          <w:rFonts w:ascii="仿宋_GB2312" w:eastAsia="仿宋_GB2312" w:hint="eastAsia"/>
          <w:sz w:val="32"/>
          <w:szCs w:val="32"/>
        </w:rPr>
        <w:t>号</w:t>
      </w:r>
    </w:p>
    <w:p w:rsidR="001B4D93" w:rsidRDefault="001B4D93" w:rsidP="00A56502">
      <w:pPr>
        <w:spacing w:line="570" w:lineRule="exact"/>
        <w:jc w:val="center"/>
        <w:rPr>
          <w:rFonts w:ascii="方正小标宋简体" w:eastAsia="方正小标宋简体" w:hAnsiTheme="majorEastAsia"/>
          <w:sz w:val="44"/>
          <w:szCs w:val="44"/>
        </w:rPr>
      </w:pPr>
    </w:p>
    <w:p w:rsidR="00D03C3C" w:rsidRPr="00342BA7" w:rsidRDefault="00D03C3C" w:rsidP="001B4D93">
      <w:pPr>
        <w:spacing w:line="660" w:lineRule="exact"/>
        <w:jc w:val="center"/>
        <w:rPr>
          <w:rFonts w:ascii="方正小标宋简体" w:eastAsia="方正小标宋简体" w:hAnsiTheme="majorEastAsia"/>
          <w:sz w:val="44"/>
          <w:szCs w:val="44"/>
        </w:rPr>
      </w:pPr>
      <w:r w:rsidRPr="00342BA7">
        <w:rPr>
          <w:rFonts w:ascii="方正小标宋简体" w:eastAsia="方正小标宋简体" w:hAnsiTheme="majorEastAsia" w:hint="eastAsia"/>
          <w:sz w:val="44"/>
          <w:szCs w:val="44"/>
        </w:rPr>
        <w:t>政协梧州市委员会办公室</w:t>
      </w:r>
    </w:p>
    <w:p w:rsidR="00D03C3C" w:rsidRPr="00342BA7" w:rsidRDefault="00D03C3C" w:rsidP="001B4D93">
      <w:pPr>
        <w:spacing w:line="660" w:lineRule="exact"/>
        <w:jc w:val="center"/>
        <w:rPr>
          <w:rFonts w:ascii="方正小标宋简体" w:eastAsia="方正小标宋简体" w:hAnsiTheme="majorEastAsia"/>
          <w:sz w:val="32"/>
          <w:szCs w:val="32"/>
        </w:rPr>
      </w:pPr>
      <w:r w:rsidRPr="00342BA7">
        <w:rPr>
          <w:rFonts w:ascii="方正小标宋简体" w:eastAsia="方正小标宋简体" w:hAnsiTheme="majorEastAsia" w:hint="eastAsia"/>
          <w:sz w:val="44"/>
          <w:szCs w:val="44"/>
        </w:rPr>
        <w:t>关于征集市政协十</w:t>
      </w:r>
      <w:r w:rsidR="00063E31" w:rsidRPr="00342BA7">
        <w:rPr>
          <w:rFonts w:ascii="方正小标宋简体" w:eastAsia="方正小标宋简体" w:hAnsiTheme="majorEastAsia" w:hint="eastAsia"/>
          <w:sz w:val="44"/>
          <w:szCs w:val="44"/>
        </w:rPr>
        <w:t>二</w:t>
      </w:r>
      <w:r w:rsidRPr="00342BA7">
        <w:rPr>
          <w:rFonts w:ascii="方正小标宋简体" w:eastAsia="方正小标宋简体" w:hAnsiTheme="majorEastAsia" w:hint="eastAsia"/>
          <w:sz w:val="44"/>
          <w:szCs w:val="44"/>
        </w:rPr>
        <w:t>届</w:t>
      </w:r>
      <w:r w:rsidR="009144B5">
        <w:rPr>
          <w:rFonts w:ascii="方正小标宋简体" w:eastAsia="方正小标宋简体" w:hAnsiTheme="majorEastAsia" w:hint="eastAsia"/>
          <w:sz w:val="44"/>
          <w:szCs w:val="44"/>
        </w:rPr>
        <w:t>三</w:t>
      </w:r>
      <w:r w:rsidRPr="00342BA7">
        <w:rPr>
          <w:rFonts w:ascii="方正小标宋简体" w:eastAsia="方正小标宋简体" w:hAnsiTheme="majorEastAsia" w:hint="eastAsia"/>
          <w:sz w:val="44"/>
          <w:szCs w:val="44"/>
        </w:rPr>
        <w:t>次会议提案的通知</w:t>
      </w:r>
    </w:p>
    <w:p w:rsidR="00D03C3C" w:rsidRPr="0025798E" w:rsidRDefault="00D03C3C" w:rsidP="00A56502">
      <w:pPr>
        <w:spacing w:line="570" w:lineRule="exact"/>
        <w:rPr>
          <w:rFonts w:ascii="仿宋_GB2312" w:eastAsia="仿宋_GB2312"/>
          <w:sz w:val="32"/>
          <w:szCs w:val="32"/>
        </w:rPr>
      </w:pPr>
    </w:p>
    <w:p w:rsidR="00D03C3C" w:rsidRPr="00577BB5" w:rsidRDefault="00D03C3C" w:rsidP="001B4D93">
      <w:pPr>
        <w:spacing w:line="560" w:lineRule="exact"/>
        <w:rPr>
          <w:rFonts w:ascii="仿宋_GB2312" w:eastAsia="仿宋_GB2312"/>
          <w:color w:val="auto"/>
          <w:sz w:val="32"/>
          <w:szCs w:val="32"/>
        </w:rPr>
      </w:pPr>
      <w:r w:rsidRPr="00577BB5">
        <w:rPr>
          <w:rFonts w:ascii="仿宋_GB2312" w:eastAsia="仿宋_GB2312" w:hint="eastAsia"/>
          <w:color w:val="auto"/>
          <w:sz w:val="32"/>
          <w:szCs w:val="32"/>
        </w:rPr>
        <w:t>市政协各专门委员会</w:t>
      </w:r>
      <w:r w:rsidR="001B4D93">
        <w:rPr>
          <w:rFonts w:ascii="仿宋_GB2312" w:eastAsia="仿宋_GB2312" w:hint="eastAsia"/>
          <w:color w:val="auto"/>
          <w:sz w:val="32"/>
          <w:szCs w:val="32"/>
        </w:rPr>
        <w:t>，</w:t>
      </w:r>
      <w:r w:rsidRPr="00577BB5">
        <w:rPr>
          <w:rFonts w:ascii="仿宋_GB2312" w:eastAsia="仿宋_GB2312" w:hint="eastAsia"/>
          <w:color w:val="auto"/>
          <w:sz w:val="32"/>
          <w:szCs w:val="32"/>
        </w:rPr>
        <w:t>市政协各参加单位，市政协委员：</w:t>
      </w:r>
    </w:p>
    <w:p w:rsidR="00940706" w:rsidRDefault="00D03C3C" w:rsidP="001B4D93">
      <w:pPr>
        <w:spacing w:line="560" w:lineRule="exact"/>
        <w:ind w:firstLineChars="200" w:firstLine="640"/>
        <w:jc w:val="left"/>
        <w:rPr>
          <w:rFonts w:ascii="仿宋_GB2312" w:eastAsia="仿宋_GB2312" w:hAnsi="宋体" w:cs="宋体"/>
          <w:color w:val="auto"/>
          <w:sz w:val="32"/>
          <w:szCs w:val="32"/>
        </w:rPr>
      </w:pPr>
      <w:r w:rsidRPr="00940706">
        <w:rPr>
          <w:rFonts w:ascii="仿宋_GB2312" w:eastAsia="仿宋_GB2312" w:hint="eastAsia"/>
          <w:color w:val="auto"/>
          <w:sz w:val="32"/>
          <w:szCs w:val="32"/>
        </w:rPr>
        <w:t>市政协十</w:t>
      </w:r>
      <w:r w:rsidR="00063E31" w:rsidRPr="00940706">
        <w:rPr>
          <w:rFonts w:ascii="仿宋_GB2312" w:eastAsia="仿宋_GB2312" w:hint="eastAsia"/>
          <w:color w:val="auto"/>
          <w:sz w:val="32"/>
          <w:szCs w:val="32"/>
        </w:rPr>
        <w:t>二</w:t>
      </w:r>
      <w:r w:rsidRPr="00940706">
        <w:rPr>
          <w:rFonts w:ascii="仿宋_GB2312" w:eastAsia="仿宋_GB2312" w:hint="eastAsia"/>
          <w:color w:val="auto"/>
          <w:sz w:val="32"/>
          <w:szCs w:val="32"/>
        </w:rPr>
        <w:t>届</w:t>
      </w:r>
      <w:r w:rsidR="009144B5" w:rsidRPr="00940706">
        <w:rPr>
          <w:rFonts w:ascii="仿宋_GB2312" w:eastAsia="仿宋_GB2312" w:hint="eastAsia"/>
          <w:color w:val="auto"/>
          <w:sz w:val="32"/>
          <w:szCs w:val="32"/>
        </w:rPr>
        <w:t>三</w:t>
      </w:r>
      <w:r w:rsidRPr="00940706">
        <w:rPr>
          <w:rFonts w:ascii="仿宋_GB2312" w:eastAsia="仿宋_GB2312" w:hint="eastAsia"/>
          <w:color w:val="auto"/>
          <w:sz w:val="32"/>
          <w:szCs w:val="32"/>
        </w:rPr>
        <w:t>次会议</w:t>
      </w:r>
      <w:r w:rsidR="00940706" w:rsidRPr="00940706">
        <w:rPr>
          <w:rFonts w:ascii="仿宋_GB2312" w:eastAsia="仿宋_GB2312" w:hint="eastAsia"/>
          <w:color w:val="auto"/>
          <w:sz w:val="32"/>
          <w:szCs w:val="32"/>
        </w:rPr>
        <w:t>拟</w:t>
      </w:r>
      <w:r w:rsidRPr="00940706">
        <w:rPr>
          <w:rFonts w:ascii="仿宋_GB2312" w:eastAsia="仿宋_GB2312" w:hint="eastAsia"/>
          <w:color w:val="auto"/>
          <w:sz w:val="32"/>
          <w:szCs w:val="32"/>
        </w:rPr>
        <w:t>于</w:t>
      </w:r>
      <w:r w:rsidR="00CC6F24" w:rsidRPr="00940706">
        <w:rPr>
          <w:rFonts w:ascii="仿宋_GB2312" w:eastAsia="仿宋_GB2312" w:hint="eastAsia"/>
          <w:color w:val="auto"/>
          <w:sz w:val="32"/>
          <w:szCs w:val="32"/>
        </w:rPr>
        <w:t>2018</w:t>
      </w:r>
      <w:r w:rsidRPr="00940706">
        <w:rPr>
          <w:rFonts w:ascii="仿宋_GB2312" w:eastAsia="仿宋_GB2312" w:hint="eastAsia"/>
          <w:color w:val="auto"/>
          <w:sz w:val="32"/>
          <w:szCs w:val="32"/>
        </w:rPr>
        <w:t>年</w:t>
      </w:r>
      <w:r w:rsidR="00CC6F24" w:rsidRPr="00940706">
        <w:rPr>
          <w:rFonts w:ascii="仿宋_GB2312" w:eastAsia="仿宋_GB2312" w:hint="eastAsia"/>
          <w:color w:val="auto"/>
          <w:sz w:val="32"/>
          <w:szCs w:val="32"/>
        </w:rPr>
        <w:t>1月上旬</w:t>
      </w:r>
      <w:r w:rsidRPr="00940706">
        <w:rPr>
          <w:rFonts w:ascii="仿宋_GB2312" w:eastAsia="仿宋_GB2312" w:hint="eastAsia"/>
          <w:color w:val="auto"/>
          <w:sz w:val="32"/>
          <w:szCs w:val="32"/>
        </w:rPr>
        <w:t>召开。</w:t>
      </w:r>
      <w:r w:rsidR="00940706" w:rsidRPr="00940706">
        <w:rPr>
          <w:rFonts w:ascii="仿宋_GB2312" w:eastAsia="仿宋_GB2312" w:hAnsi="宋体" w:cs="宋体" w:hint="eastAsia"/>
          <w:color w:val="auto"/>
          <w:sz w:val="32"/>
          <w:szCs w:val="32"/>
        </w:rPr>
        <w:t>即日起开始征集市政协十</w:t>
      </w:r>
      <w:r w:rsidR="00940706">
        <w:rPr>
          <w:rFonts w:ascii="仿宋_GB2312" w:eastAsia="仿宋_GB2312" w:hAnsi="宋体" w:cs="宋体" w:hint="eastAsia"/>
          <w:color w:val="auto"/>
          <w:sz w:val="32"/>
          <w:szCs w:val="32"/>
        </w:rPr>
        <w:t>二届</w:t>
      </w:r>
      <w:r w:rsidR="00940706" w:rsidRPr="00940706">
        <w:rPr>
          <w:rFonts w:ascii="仿宋_GB2312" w:eastAsia="仿宋_GB2312" w:hAnsi="宋体" w:cs="宋体" w:hint="eastAsia"/>
          <w:color w:val="auto"/>
          <w:sz w:val="32"/>
          <w:szCs w:val="32"/>
        </w:rPr>
        <w:t>三次会议提案。提案工作总的要求是：以习近平</w:t>
      </w:r>
      <w:r w:rsidR="009402A5">
        <w:rPr>
          <w:rFonts w:ascii="仿宋_GB2312" w:eastAsia="仿宋_GB2312" w:hAnsi="宋体" w:cs="宋体" w:hint="eastAsia"/>
          <w:color w:val="auto"/>
          <w:sz w:val="32"/>
          <w:szCs w:val="32"/>
        </w:rPr>
        <w:t>新时代中国特色社会主义思想</w:t>
      </w:r>
      <w:r w:rsidR="00940706" w:rsidRPr="00940706">
        <w:rPr>
          <w:rFonts w:ascii="仿宋_GB2312" w:eastAsia="仿宋_GB2312" w:hAnsi="宋体" w:cs="宋体" w:hint="eastAsia"/>
          <w:color w:val="auto"/>
          <w:sz w:val="32"/>
          <w:szCs w:val="32"/>
        </w:rPr>
        <w:t>为指导，</w:t>
      </w:r>
      <w:r w:rsidR="00A8422A">
        <w:rPr>
          <w:rFonts w:ascii="仿宋_GB2312" w:eastAsia="仿宋_GB2312" w:hAnsi="宋体" w:cs="宋体" w:hint="eastAsia"/>
          <w:color w:val="auto"/>
          <w:sz w:val="32"/>
          <w:szCs w:val="32"/>
        </w:rPr>
        <w:t>深入贯彻落实</w:t>
      </w:r>
      <w:r w:rsidR="00A8422A" w:rsidRPr="00940706">
        <w:rPr>
          <w:rFonts w:ascii="仿宋_GB2312" w:eastAsia="仿宋_GB2312" w:hAnsi="宋体" w:cs="宋体" w:hint="eastAsia"/>
          <w:color w:val="auto"/>
          <w:sz w:val="32"/>
          <w:szCs w:val="32"/>
        </w:rPr>
        <w:t>中共</w:t>
      </w:r>
      <w:r w:rsidR="00A8422A">
        <w:rPr>
          <w:rFonts w:ascii="仿宋_GB2312" w:eastAsia="仿宋_GB2312" w:hAnsi="宋体" w:cs="宋体" w:hint="eastAsia"/>
          <w:color w:val="auto"/>
          <w:sz w:val="32"/>
          <w:szCs w:val="32"/>
        </w:rPr>
        <w:t>十九</w:t>
      </w:r>
      <w:r w:rsidR="00A8422A" w:rsidRPr="00940706">
        <w:rPr>
          <w:rFonts w:ascii="仿宋_GB2312" w:eastAsia="仿宋_GB2312" w:hAnsi="宋体" w:cs="宋体" w:hint="eastAsia"/>
          <w:color w:val="auto"/>
          <w:sz w:val="32"/>
          <w:szCs w:val="32"/>
        </w:rPr>
        <w:t>大精神</w:t>
      </w:r>
      <w:r w:rsidR="00A8422A">
        <w:rPr>
          <w:rFonts w:ascii="仿宋_GB2312" w:eastAsia="仿宋_GB2312" w:hAnsi="宋体" w:cs="宋体" w:hint="eastAsia"/>
          <w:color w:val="auto"/>
          <w:sz w:val="32"/>
          <w:szCs w:val="32"/>
        </w:rPr>
        <w:t>，贯彻</w:t>
      </w:r>
      <w:r w:rsidR="00940706" w:rsidRPr="00940706">
        <w:rPr>
          <w:rFonts w:ascii="仿宋_GB2312" w:eastAsia="仿宋_GB2312" w:hAnsi="宋体" w:cs="宋体" w:hint="eastAsia"/>
          <w:color w:val="auto"/>
          <w:sz w:val="32"/>
          <w:szCs w:val="32"/>
        </w:rPr>
        <w:t>落实市委</w:t>
      </w:r>
      <w:r w:rsidR="00A8422A">
        <w:rPr>
          <w:rFonts w:ascii="仿宋_GB2312" w:eastAsia="仿宋_GB2312" w:hAnsi="宋体" w:cs="宋体" w:hint="eastAsia"/>
          <w:color w:val="auto"/>
          <w:sz w:val="32"/>
          <w:szCs w:val="32"/>
        </w:rPr>
        <w:t>十三届四次</w:t>
      </w:r>
      <w:r w:rsidR="00395F04">
        <w:rPr>
          <w:rFonts w:ascii="仿宋_GB2312" w:eastAsia="仿宋_GB2312" w:hAnsi="宋体" w:cs="宋体" w:hint="eastAsia"/>
          <w:color w:val="auto"/>
          <w:sz w:val="32"/>
          <w:szCs w:val="32"/>
        </w:rPr>
        <w:t>全会精神</w:t>
      </w:r>
      <w:r w:rsidR="00940706" w:rsidRPr="00940706">
        <w:rPr>
          <w:rFonts w:ascii="仿宋_GB2312" w:eastAsia="仿宋_GB2312" w:hAnsi="宋体" w:cs="宋体" w:hint="eastAsia"/>
          <w:color w:val="auto"/>
          <w:sz w:val="32"/>
          <w:szCs w:val="32"/>
        </w:rPr>
        <w:t>，围绕市委、市政府中心工作和</w:t>
      </w:r>
      <w:r w:rsidR="00CB1500">
        <w:rPr>
          <w:rFonts w:ascii="仿宋_GB2312" w:eastAsia="仿宋_GB2312" w:hAnsi="宋体" w:cs="宋体" w:hint="eastAsia"/>
          <w:color w:val="auto"/>
          <w:sz w:val="32"/>
          <w:szCs w:val="32"/>
        </w:rPr>
        <w:t>社会重点难点问题</w:t>
      </w:r>
      <w:r w:rsidR="00940706" w:rsidRPr="00940706">
        <w:rPr>
          <w:rFonts w:ascii="仿宋_GB2312" w:eastAsia="仿宋_GB2312" w:hAnsi="宋体" w:cs="宋体" w:hint="eastAsia"/>
          <w:color w:val="auto"/>
          <w:sz w:val="32"/>
          <w:szCs w:val="32"/>
        </w:rPr>
        <w:t>，</w:t>
      </w:r>
      <w:r w:rsidR="002A4334">
        <w:rPr>
          <w:rFonts w:ascii="仿宋_GB2312" w:eastAsia="仿宋_GB2312" w:hAnsi="宋体" w:cs="宋体" w:hint="eastAsia"/>
          <w:color w:val="auto"/>
          <w:sz w:val="32"/>
          <w:szCs w:val="32"/>
        </w:rPr>
        <w:t>积极</w:t>
      </w:r>
      <w:r w:rsidR="00940706" w:rsidRPr="00940706">
        <w:rPr>
          <w:rFonts w:ascii="仿宋_GB2312" w:eastAsia="仿宋_GB2312" w:hAnsi="宋体" w:cs="宋体" w:hint="eastAsia"/>
          <w:color w:val="auto"/>
          <w:sz w:val="32"/>
          <w:szCs w:val="32"/>
        </w:rPr>
        <w:t>运用提案</w:t>
      </w:r>
      <w:r w:rsidR="0085246D">
        <w:rPr>
          <w:rFonts w:ascii="仿宋_GB2312" w:eastAsia="仿宋_GB2312" w:hAnsi="宋体" w:cs="宋体" w:hint="eastAsia"/>
          <w:color w:val="auto"/>
          <w:sz w:val="32"/>
          <w:szCs w:val="32"/>
        </w:rPr>
        <w:t>的方式</w:t>
      </w:r>
      <w:r w:rsidR="00EE58CD">
        <w:rPr>
          <w:rFonts w:ascii="仿宋_GB2312" w:eastAsia="仿宋_GB2312" w:hAnsi="宋体" w:cs="宋体" w:hint="eastAsia"/>
          <w:color w:val="auto"/>
          <w:sz w:val="32"/>
          <w:szCs w:val="32"/>
        </w:rPr>
        <w:t>履行政治协商、</w:t>
      </w:r>
      <w:r w:rsidR="00C00E4B">
        <w:rPr>
          <w:rFonts w:ascii="仿宋_GB2312" w:eastAsia="仿宋_GB2312" w:hAnsi="宋体" w:cs="宋体" w:hint="eastAsia"/>
          <w:color w:val="auto"/>
          <w:sz w:val="32"/>
          <w:szCs w:val="32"/>
        </w:rPr>
        <w:t>民主监督、</w:t>
      </w:r>
      <w:r w:rsidR="00EE58CD">
        <w:rPr>
          <w:rFonts w:ascii="仿宋_GB2312" w:eastAsia="仿宋_GB2312" w:hAnsi="宋体" w:cs="宋体" w:hint="eastAsia"/>
          <w:color w:val="auto"/>
          <w:sz w:val="32"/>
          <w:szCs w:val="32"/>
        </w:rPr>
        <w:t>参政议政的职能</w:t>
      </w:r>
      <w:r w:rsidR="00CB1500">
        <w:rPr>
          <w:rFonts w:ascii="仿宋_GB2312" w:eastAsia="仿宋_GB2312" w:hAnsi="宋体" w:cs="宋体" w:hint="eastAsia"/>
          <w:color w:val="auto"/>
          <w:sz w:val="32"/>
          <w:szCs w:val="32"/>
        </w:rPr>
        <w:t>，</w:t>
      </w:r>
      <w:r w:rsidR="00940706" w:rsidRPr="00940706">
        <w:rPr>
          <w:rFonts w:ascii="仿宋_GB2312" w:eastAsia="仿宋_GB2312" w:hAnsi="宋体" w:cs="宋体" w:hint="eastAsia"/>
          <w:color w:val="auto"/>
          <w:sz w:val="32"/>
          <w:szCs w:val="32"/>
        </w:rPr>
        <w:t>充分发挥提案在助推经济社会发展中的作用，为</w:t>
      </w:r>
      <w:r w:rsidR="00A8422A">
        <w:rPr>
          <w:rFonts w:ascii="仿宋_GB2312" w:eastAsia="仿宋_GB2312" w:hAnsi="宋体" w:cs="宋体" w:hint="eastAsia"/>
          <w:color w:val="auto"/>
          <w:sz w:val="32"/>
          <w:szCs w:val="32"/>
        </w:rPr>
        <w:t>推动新时代美丽</w:t>
      </w:r>
      <w:r w:rsidR="00461CBD">
        <w:rPr>
          <w:rFonts w:ascii="仿宋_GB2312" w:eastAsia="仿宋_GB2312" w:hAnsi="宋体" w:cs="宋体" w:hint="eastAsia"/>
          <w:color w:val="auto"/>
          <w:sz w:val="32"/>
          <w:szCs w:val="32"/>
        </w:rPr>
        <w:t>梧州</w:t>
      </w:r>
      <w:r w:rsidR="00A8422A">
        <w:rPr>
          <w:rFonts w:ascii="仿宋_GB2312" w:eastAsia="仿宋_GB2312" w:hAnsi="宋体" w:cs="宋体" w:hint="eastAsia"/>
          <w:color w:val="auto"/>
          <w:sz w:val="32"/>
          <w:szCs w:val="32"/>
        </w:rPr>
        <w:t>建设</w:t>
      </w:r>
      <w:r w:rsidR="00CB1500">
        <w:rPr>
          <w:rFonts w:ascii="仿宋_GB2312" w:eastAsia="仿宋_GB2312" w:hAnsi="宋体" w:cs="宋体" w:hint="eastAsia"/>
          <w:color w:val="auto"/>
          <w:sz w:val="32"/>
          <w:szCs w:val="32"/>
        </w:rPr>
        <w:t>作贡献</w:t>
      </w:r>
      <w:r w:rsidR="00940706" w:rsidRPr="00940706">
        <w:rPr>
          <w:rFonts w:ascii="仿宋_GB2312" w:eastAsia="仿宋_GB2312" w:hAnsi="宋体" w:cs="宋体" w:hint="eastAsia"/>
          <w:color w:val="auto"/>
          <w:sz w:val="32"/>
          <w:szCs w:val="32"/>
        </w:rPr>
        <w:t>。现将有关事项通知如下：</w:t>
      </w:r>
    </w:p>
    <w:p w:rsidR="00940706" w:rsidRDefault="00940706" w:rsidP="001B4D93">
      <w:pPr>
        <w:spacing w:line="560" w:lineRule="exact"/>
        <w:ind w:firstLineChars="200" w:firstLine="640"/>
        <w:jc w:val="left"/>
        <w:rPr>
          <w:rFonts w:ascii="仿宋_GB2312" w:eastAsia="仿宋_GB2312" w:hAnsi="宋体" w:cs="宋体"/>
          <w:color w:val="auto"/>
          <w:sz w:val="32"/>
          <w:szCs w:val="32"/>
        </w:rPr>
      </w:pPr>
      <w:r>
        <w:rPr>
          <w:rFonts w:ascii="仿宋_GB2312" w:eastAsia="仿宋_GB2312" w:hAnsi="宋体" w:cs="宋体" w:hint="eastAsia"/>
          <w:color w:val="auto"/>
          <w:sz w:val="32"/>
          <w:szCs w:val="32"/>
        </w:rPr>
        <w:lastRenderedPageBreak/>
        <w:t>一、</w:t>
      </w:r>
      <w:r w:rsidRPr="00940706">
        <w:rPr>
          <w:rFonts w:ascii="仿宋_GB2312" w:eastAsia="仿宋_GB2312" w:hAnsi="宋体" w:cs="宋体" w:hint="eastAsia"/>
          <w:color w:val="auto"/>
          <w:sz w:val="32"/>
          <w:szCs w:val="32"/>
        </w:rPr>
        <w:t>提案应当</w:t>
      </w:r>
      <w:r w:rsidR="007F4BAA">
        <w:rPr>
          <w:rFonts w:ascii="仿宋_GB2312" w:eastAsia="仿宋_GB2312" w:hAnsi="宋体" w:cs="宋体" w:hint="eastAsia"/>
          <w:color w:val="auto"/>
          <w:sz w:val="32"/>
          <w:szCs w:val="32"/>
        </w:rPr>
        <w:t>在</w:t>
      </w:r>
      <w:r w:rsidRPr="00940706">
        <w:rPr>
          <w:rFonts w:ascii="仿宋_GB2312" w:eastAsia="仿宋_GB2312" w:hAnsi="宋体" w:cs="宋体" w:hint="eastAsia"/>
          <w:color w:val="auto"/>
          <w:sz w:val="32"/>
          <w:szCs w:val="32"/>
        </w:rPr>
        <w:t>围绕中心</w:t>
      </w:r>
      <w:r w:rsidR="007F4BAA">
        <w:rPr>
          <w:rFonts w:ascii="仿宋_GB2312" w:eastAsia="仿宋_GB2312" w:hAnsi="宋体" w:cs="宋体" w:hint="eastAsia"/>
          <w:color w:val="auto"/>
          <w:sz w:val="32"/>
          <w:szCs w:val="32"/>
        </w:rPr>
        <w:t>、</w:t>
      </w:r>
      <w:r w:rsidRPr="00940706">
        <w:rPr>
          <w:rFonts w:ascii="仿宋_GB2312" w:eastAsia="仿宋_GB2312" w:hAnsi="宋体" w:cs="宋体" w:hint="eastAsia"/>
          <w:color w:val="auto"/>
          <w:sz w:val="32"/>
          <w:szCs w:val="32"/>
        </w:rPr>
        <w:t>深入调研</w:t>
      </w:r>
      <w:r w:rsidR="00AC006A" w:rsidRPr="00940706">
        <w:rPr>
          <w:rFonts w:ascii="仿宋_GB2312" w:eastAsia="仿宋_GB2312" w:hAnsi="宋体" w:cs="宋体" w:hint="eastAsia"/>
          <w:color w:val="auto"/>
          <w:sz w:val="32"/>
          <w:szCs w:val="32"/>
        </w:rPr>
        <w:t>、充分论证的基础上提出。提案须一事一议，紧扣主题，简明扼要。</w:t>
      </w:r>
      <w:r w:rsidR="00AC006A" w:rsidRPr="009D128A">
        <w:rPr>
          <w:rFonts w:ascii="仿宋_GB2312" w:eastAsia="仿宋_GB2312" w:hAnsi="宋体" w:cs="Arial" w:hint="eastAsia"/>
          <w:sz w:val="32"/>
          <w:szCs w:val="32"/>
        </w:rPr>
        <w:t>篇幅1500字左右。</w:t>
      </w:r>
    </w:p>
    <w:p w:rsidR="001367F4" w:rsidRDefault="002630F1" w:rsidP="001B4D93">
      <w:pPr>
        <w:shd w:val="clear" w:color="auto" w:fill="FFFFFF"/>
        <w:spacing w:line="560" w:lineRule="exact"/>
        <w:ind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二、</w:t>
      </w:r>
      <w:r w:rsidR="00AC006A" w:rsidRPr="009D128A">
        <w:rPr>
          <w:rFonts w:ascii="仿宋_GB2312" w:eastAsia="仿宋_GB2312" w:hAnsi="宋体" w:cs="Arial" w:hint="eastAsia"/>
          <w:sz w:val="32"/>
          <w:szCs w:val="32"/>
        </w:rPr>
        <w:t>市政协委员可以个人名义或联名方式提出提案；政协全体会议期间可以界别、小组或者联组名义提出提案；各党派、人民团体可以党派、团体名义提出提案；政协各专门委员会可以本专门委员会名义提出提案。</w:t>
      </w:r>
    </w:p>
    <w:p w:rsidR="001367F4" w:rsidRDefault="002630F1" w:rsidP="001B4D93">
      <w:pPr>
        <w:shd w:val="clear" w:color="auto" w:fill="FFFFFF"/>
        <w:spacing w:line="560" w:lineRule="exact"/>
        <w:ind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三、</w:t>
      </w:r>
      <w:r w:rsidR="00AC006A" w:rsidRPr="009D128A">
        <w:rPr>
          <w:rFonts w:ascii="仿宋_GB2312" w:eastAsia="仿宋_GB2312" w:hAnsi="宋体" w:cs="Arial" w:hint="eastAsia"/>
          <w:sz w:val="32"/>
          <w:szCs w:val="32"/>
        </w:rPr>
        <w:t>以党派、人民团体、政协专门委员会名义提出的提案，须加盖单位公章；以界别名义提出的提案，须由界别召集人签名</w:t>
      </w:r>
      <w:r w:rsidR="00366F0D">
        <w:rPr>
          <w:rFonts w:ascii="仿宋_GB2312" w:eastAsia="仿宋_GB2312" w:hAnsi="宋体" w:cs="Arial" w:hint="eastAsia"/>
          <w:sz w:val="32"/>
          <w:szCs w:val="32"/>
        </w:rPr>
        <w:t>。</w:t>
      </w:r>
      <w:r w:rsidR="001367F4">
        <w:rPr>
          <w:rFonts w:ascii="仿宋_GB2312" w:eastAsia="仿宋_GB2312" w:hAnsi="宋体" w:cs="Arial" w:hint="eastAsia"/>
          <w:sz w:val="32"/>
          <w:szCs w:val="32"/>
        </w:rPr>
        <w:t xml:space="preserve">      </w:t>
      </w:r>
    </w:p>
    <w:p w:rsidR="00940706" w:rsidRPr="00577BB5" w:rsidRDefault="00940706" w:rsidP="001B4D93">
      <w:pPr>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9D128A">
        <w:rPr>
          <w:rFonts w:ascii="仿宋_GB2312" w:eastAsia="仿宋_GB2312" w:hint="eastAsia"/>
          <w:sz w:val="32"/>
          <w:szCs w:val="32"/>
        </w:rPr>
        <w:t>提交方式</w:t>
      </w:r>
      <w:r>
        <w:rPr>
          <w:rFonts w:ascii="仿宋_GB2312" w:eastAsia="仿宋_GB2312" w:hint="eastAsia"/>
          <w:sz w:val="32"/>
          <w:szCs w:val="32"/>
        </w:rPr>
        <w:t>。</w:t>
      </w:r>
      <w:r w:rsidR="009D128A" w:rsidRPr="009D128A">
        <w:rPr>
          <w:rFonts w:ascii="仿宋_GB2312" w:eastAsia="仿宋_GB2312" w:cs="Arial" w:hint="eastAsia"/>
          <w:sz w:val="32"/>
          <w:szCs w:val="32"/>
        </w:rPr>
        <w:t>提案采用市政协统一格式（提案电子表格</w:t>
      </w:r>
      <w:r w:rsidR="009D128A">
        <w:rPr>
          <w:rFonts w:ascii="仿宋_GB2312" w:eastAsia="仿宋_GB2312" w:cs="Arial" w:hint="eastAsia"/>
          <w:sz w:val="32"/>
          <w:szCs w:val="32"/>
        </w:rPr>
        <w:t>可</w:t>
      </w:r>
      <w:r w:rsidR="009D128A" w:rsidRPr="009D128A">
        <w:rPr>
          <w:rFonts w:ascii="仿宋_GB2312" w:eastAsia="仿宋_GB2312" w:cs="Arial" w:hint="eastAsia"/>
          <w:sz w:val="32"/>
          <w:szCs w:val="32"/>
        </w:rPr>
        <w:t>在市政协网站</w:t>
      </w:r>
      <w:proofErr w:type="spellStart"/>
      <w:r w:rsidR="00A8422A" w:rsidRPr="009B76D3">
        <w:rPr>
          <w:rFonts w:ascii="仿宋_GB2312" w:eastAsia="仿宋_GB2312" w:cs="Arial"/>
          <w:sz w:val="32"/>
          <w:szCs w:val="32"/>
        </w:rPr>
        <w:t>www.gxwzzx</w:t>
      </w:r>
      <w:r w:rsidR="00A8422A" w:rsidRPr="009B76D3">
        <w:rPr>
          <w:rFonts w:ascii="仿宋_GB2312" w:eastAsia="仿宋_GB2312" w:cs="Arial" w:hint="eastAsia"/>
          <w:sz w:val="32"/>
          <w:szCs w:val="32"/>
        </w:rPr>
        <w:t>.gov.cn</w:t>
      </w:r>
      <w:proofErr w:type="spellEnd"/>
      <w:r w:rsidR="009D128A" w:rsidRPr="009B76D3">
        <w:rPr>
          <w:rFonts w:ascii="仿宋_GB2312" w:eastAsia="仿宋_GB2312" w:cs="Arial" w:hint="eastAsia"/>
          <w:sz w:val="32"/>
          <w:szCs w:val="32"/>
        </w:rPr>
        <w:t>下载</w:t>
      </w:r>
      <w:r w:rsidR="009D128A" w:rsidRPr="009D128A">
        <w:rPr>
          <w:rFonts w:ascii="仿宋_GB2312" w:eastAsia="仿宋_GB2312" w:cs="Arial" w:hint="eastAsia"/>
          <w:sz w:val="32"/>
          <w:szCs w:val="32"/>
        </w:rPr>
        <w:t>），请提交纸质版一式二份，同时报送电子版</w:t>
      </w:r>
      <w:hyperlink r:id="rId8" w:history="1">
        <w:r w:rsidR="00605EF8" w:rsidRPr="00F32835">
          <w:rPr>
            <w:rStyle w:val="a7"/>
            <w:rFonts w:ascii="仿宋_GB2312" w:eastAsia="仿宋_GB2312" w:hint="eastAsia"/>
            <w:sz w:val="32"/>
            <w:szCs w:val="32"/>
          </w:rPr>
          <w:t>至提案法制委邮箱：wz6022056</w:t>
        </w:r>
        <w:r w:rsidR="00605EF8" w:rsidRPr="00F32835">
          <w:rPr>
            <w:rStyle w:val="a7"/>
            <w:rFonts w:ascii="仿宋_GB2312" w:eastAsia="仿宋_GB2312" w:hAnsiTheme="minorEastAsia" w:hint="eastAsia"/>
            <w:sz w:val="32"/>
            <w:szCs w:val="32"/>
          </w:rPr>
          <w:t>@</w:t>
        </w:r>
        <w:r w:rsidR="00605EF8" w:rsidRPr="00F32835">
          <w:rPr>
            <w:rStyle w:val="a7"/>
            <w:rFonts w:ascii="仿宋_GB2312" w:eastAsia="仿宋_GB2312" w:hint="eastAsia"/>
            <w:sz w:val="32"/>
            <w:szCs w:val="32"/>
          </w:rPr>
          <w:t>163.com</w:t>
        </w:r>
      </w:hyperlink>
      <w:r w:rsidR="009D128A" w:rsidRPr="009D128A">
        <w:rPr>
          <w:rFonts w:ascii="仿宋_GB2312" w:eastAsia="仿宋_GB2312" w:hint="eastAsia"/>
          <w:sz w:val="32"/>
          <w:szCs w:val="32"/>
        </w:rPr>
        <w:t>。</w:t>
      </w:r>
    </w:p>
    <w:p w:rsidR="00FF4BD3" w:rsidRPr="00577BB5" w:rsidRDefault="00FF4BD3" w:rsidP="00A56502">
      <w:pPr>
        <w:spacing w:line="570" w:lineRule="exact"/>
        <w:ind w:firstLineChars="200" w:firstLine="640"/>
        <w:rPr>
          <w:rFonts w:ascii="仿宋_GB2312" w:eastAsia="仿宋_GB2312"/>
          <w:color w:val="auto"/>
          <w:sz w:val="32"/>
          <w:szCs w:val="32"/>
        </w:rPr>
      </w:pPr>
      <w:r w:rsidRPr="00577BB5">
        <w:rPr>
          <w:rFonts w:ascii="仿宋_GB2312" w:eastAsia="仿宋_GB2312" w:hint="eastAsia"/>
          <w:color w:val="auto"/>
          <w:sz w:val="32"/>
          <w:szCs w:val="32"/>
        </w:rPr>
        <w:t>联系电话：提案法制委员会</w:t>
      </w:r>
      <w:r>
        <w:rPr>
          <w:rFonts w:ascii="仿宋_GB2312" w:eastAsia="仿宋_GB2312" w:hint="eastAsia"/>
          <w:color w:val="auto"/>
          <w:sz w:val="32"/>
          <w:szCs w:val="32"/>
        </w:rPr>
        <w:t xml:space="preserve">  </w:t>
      </w:r>
      <w:r w:rsidRPr="00577BB5">
        <w:rPr>
          <w:rFonts w:ascii="仿宋_GB2312" w:eastAsia="仿宋_GB2312" w:hint="eastAsia"/>
          <w:color w:val="auto"/>
          <w:sz w:val="32"/>
          <w:szCs w:val="32"/>
        </w:rPr>
        <w:t>6022056、6021735。</w:t>
      </w:r>
    </w:p>
    <w:p w:rsidR="00A8422A" w:rsidRDefault="00FF4BD3" w:rsidP="00A56502">
      <w:pPr>
        <w:spacing w:line="570" w:lineRule="exact"/>
        <w:rPr>
          <w:rFonts w:ascii="仿宋_GB2312" w:eastAsia="仿宋_GB2312"/>
          <w:color w:val="auto"/>
          <w:sz w:val="32"/>
          <w:szCs w:val="32"/>
        </w:rPr>
      </w:pPr>
      <w:r w:rsidRPr="00577BB5">
        <w:rPr>
          <w:rFonts w:ascii="仿宋_GB2312" w:eastAsia="仿宋_GB2312" w:hint="eastAsia"/>
          <w:color w:val="auto"/>
          <w:sz w:val="32"/>
          <w:szCs w:val="32"/>
        </w:rPr>
        <w:t xml:space="preserve">   </w:t>
      </w:r>
      <w:r w:rsidR="00A8422A">
        <w:rPr>
          <w:rFonts w:ascii="仿宋_GB2312" w:eastAsia="仿宋_GB2312" w:hint="eastAsia"/>
          <w:color w:val="auto"/>
          <w:sz w:val="32"/>
          <w:szCs w:val="32"/>
        </w:rPr>
        <w:t xml:space="preserve"> </w:t>
      </w:r>
    </w:p>
    <w:p w:rsidR="00FF4BD3" w:rsidRDefault="00FF4BD3" w:rsidP="00A8422A">
      <w:pPr>
        <w:spacing w:line="57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附件：</w:t>
      </w:r>
      <w:r w:rsidRPr="000819E2">
        <w:rPr>
          <w:rFonts w:ascii="仿宋_GB2312" w:eastAsia="仿宋_GB2312" w:hint="eastAsia"/>
          <w:color w:val="auto"/>
          <w:sz w:val="32"/>
          <w:szCs w:val="32"/>
        </w:rPr>
        <w:t>梧州市政协十二届</w:t>
      </w:r>
      <w:r>
        <w:rPr>
          <w:rFonts w:ascii="仿宋_GB2312" w:eastAsia="仿宋_GB2312" w:hint="eastAsia"/>
          <w:color w:val="auto"/>
          <w:sz w:val="32"/>
          <w:szCs w:val="32"/>
        </w:rPr>
        <w:t>三</w:t>
      </w:r>
      <w:r w:rsidRPr="000819E2">
        <w:rPr>
          <w:rFonts w:ascii="仿宋_GB2312" w:eastAsia="仿宋_GB2312" w:hint="eastAsia"/>
          <w:color w:val="auto"/>
          <w:sz w:val="32"/>
          <w:szCs w:val="32"/>
        </w:rPr>
        <w:t>次会议提案选题参考题目</w:t>
      </w:r>
    </w:p>
    <w:p w:rsidR="00DB7C76" w:rsidRDefault="00DB7C76" w:rsidP="00A56502">
      <w:pPr>
        <w:spacing w:line="570" w:lineRule="exact"/>
        <w:rPr>
          <w:rFonts w:ascii="仿宋_GB2312" w:eastAsia="仿宋_GB2312"/>
          <w:color w:val="auto"/>
          <w:sz w:val="32"/>
          <w:szCs w:val="32"/>
        </w:rPr>
      </w:pPr>
    </w:p>
    <w:p w:rsidR="00AC32CC" w:rsidRPr="00AC32CC" w:rsidRDefault="00AC32CC" w:rsidP="00A56502">
      <w:pPr>
        <w:spacing w:line="570" w:lineRule="exact"/>
        <w:rPr>
          <w:rFonts w:ascii="仿宋_GB2312" w:eastAsia="仿宋_GB2312"/>
          <w:color w:val="auto"/>
          <w:sz w:val="32"/>
          <w:szCs w:val="32"/>
        </w:rPr>
      </w:pPr>
    </w:p>
    <w:p w:rsidR="00D03C3C" w:rsidRPr="0025798E" w:rsidRDefault="00DB7C76" w:rsidP="00A56502">
      <w:pPr>
        <w:spacing w:line="570" w:lineRule="exact"/>
        <w:jc w:val="center"/>
        <w:rPr>
          <w:rFonts w:ascii="仿宋_GB2312" w:eastAsia="仿宋_GB2312"/>
          <w:sz w:val="32"/>
          <w:szCs w:val="32"/>
        </w:rPr>
      </w:pPr>
      <w:r>
        <w:rPr>
          <w:rFonts w:ascii="仿宋_GB2312" w:eastAsia="仿宋_GB2312" w:hint="eastAsia"/>
          <w:sz w:val="32"/>
          <w:szCs w:val="32"/>
        </w:rPr>
        <w:t xml:space="preserve">            </w:t>
      </w:r>
      <w:r w:rsidR="00D03C3C" w:rsidRPr="0025798E">
        <w:rPr>
          <w:rFonts w:ascii="仿宋_GB2312" w:eastAsia="仿宋_GB2312" w:hint="eastAsia"/>
          <w:sz w:val="32"/>
          <w:szCs w:val="32"/>
        </w:rPr>
        <w:t>政协梧州市委员会办公室</w:t>
      </w:r>
    </w:p>
    <w:tbl>
      <w:tblPr>
        <w:tblW w:w="5000" w:type="pct"/>
        <w:tblCellSpacing w:w="0" w:type="dxa"/>
        <w:shd w:val="clear" w:color="auto" w:fill="FFFFFF"/>
        <w:tblCellMar>
          <w:left w:w="0" w:type="dxa"/>
          <w:right w:w="0" w:type="dxa"/>
        </w:tblCellMar>
        <w:tblLook w:val="04A0"/>
      </w:tblPr>
      <w:tblGrid>
        <w:gridCol w:w="8844"/>
      </w:tblGrid>
      <w:tr w:rsidR="00940706" w:rsidRPr="00940706" w:rsidTr="008D7F41">
        <w:trPr>
          <w:trHeight w:val="150"/>
          <w:tblCellSpacing w:w="0" w:type="dxa"/>
        </w:trPr>
        <w:tc>
          <w:tcPr>
            <w:tcW w:w="5000" w:type="pct"/>
            <w:shd w:val="clear" w:color="auto" w:fill="FFFFFF"/>
            <w:vAlign w:val="center"/>
            <w:hideMark/>
          </w:tcPr>
          <w:p w:rsidR="00940706" w:rsidRDefault="00DB7C76" w:rsidP="00A8422A">
            <w:pPr>
              <w:spacing w:line="570" w:lineRule="exact"/>
              <w:jc w:val="left"/>
              <w:rPr>
                <w:rFonts w:ascii="仿宋_GB2312" w:eastAsia="仿宋_GB2312" w:hint="eastAsia"/>
                <w:sz w:val="32"/>
                <w:szCs w:val="32"/>
              </w:rPr>
            </w:pPr>
            <w:r>
              <w:rPr>
                <w:rFonts w:ascii="仿宋_GB2312" w:eastAsia="仿宋_GB2312" w:hint="eastAsia"/>
                <w:sz w:val="32"/>
                <w:szCs w:val="32"/>
              </w:rPr>
              <w:t xml:space="preserve">             </w:t>
            </w:r>
            <w:r w:rsidR="00D03C3C" w:rsidRPr="0025798E">
              <w:rPr>
                <w:rFonts w:ascii="仿宋_GB2312" w:eastAsia="仿宋_GB2312" w:hint="eastAsia"/>
                <w:sz w:val="32"/>
                <w:szCs w:val="32"/>
              </w:rPr>
              <w:t xml:space="preserve"> </w:t>
            </w:r>
            <w:r w:rsidR="008D7F41">
              <w:rPr>
                <w:rFonts w:ascii="仿宋_GB2312" w:eastAsia="仿宋_GB2312" w:hint="eastAsia"/>
                <w:sz w:val="32"/>
                <w:szCs w:val="32"/>
              </w:rPr>
              <w:t xml:space="preserve">          </w:t>
            </w:r>
            <w:r w:rsidR="001B4D93">
              <w:rPr>
                <w:rFonts w:ascii="仿宋_GB2312" w:eastAsia="仿宋_GB2312" w:hint="eastAsia"/>
                <w:sz w:val="32"/>
                <w:szCs w:val="32"/>
              </w:rPr>
              <w:t xml:space="preserve">  </w:t>
            </w:r>
            <w:r w:rsidR="008D7F41">
              <w:rPr>
                <w:rFonts w:ascii="仿宋_GB2312" w:eastAsia="仿宋_GB2312" w:hint="eastAsia"/>
                <w:sz w:val="32"/>
                <w:szCs w:val="32"/>
              </w:rPr>
              <w:t xml:space="preserve"> </w:t>
            </w:r>
            <w:r w:rsidR="00D03C3C" w:rsidRPr="0025798E">
              <w:rPr>
                <w:rFonts w:ascii="仿宋_GB2312" w:eastAsia="仿宋_GB2312" w:hint="eastAsia"/>
                <w:sz w:val="32"/>
                <w:szCs w:val="32"/>
              </w:rPr>
              <w:t>201</w:t>
            </w:r>
            <w:r w:rsidR="009144B5">
              <w:rPr>
                <w:rFonts w:ascii="仿宋_GB2312" w:eastAsia="仿宋_GB2312" w:hint="eastAsia"/>
                <w:sz w:val="32"/>
                <w:szCs w:val="32"/>
              </w:rPr>
              <w:t>7</w:t>
            </w:r>
            <w:r w:rsidR="00D03C3C" w:rsidRPr="0025798E">
              <w:rPr>
                <w:rFonts w:ascii="仿宋_GB2312" w:eastAsia="仿宋_GB2312" w:hint="eastAsia"/>
                <w:sz w:val="32"/>
                <w:szCs w:val="32"/>
              </w:rPr>
              <w:t>年</w:t>
            </w:r>
            <w:r>
              <w:rPr>
                <w:rFonts w:ascii="仿宋_GB2312" w:eastAsia="仿宋_GB2312" w:hint="eastAsia"/>
                <w:sz w:val="32"/>
                <w:szCs w:val="32"/>
              </w:rPr>
              <w:t>12</w:t>
            </w:r>
            <w:r w:rsidR="00D03C3C" w:rsidRPr="0025798E">
              <w:rPr>
                <w:rFonts w:ascii="仿宋_GB2312" w:eastAsia="仿宋_GB2312" w:hint="eastAsia"/>
                <w:sz w:val="32"/>
                <w:szCs w:val="32"/>
              </w:rPr>
              <w:t>月</w:t>
            </w:r>
            <w:r w:rsidR="00A8422A">
              <w:rPr>
                <w:rFonts w:ascii="仿宋_GB2312" w:eastAsia="仿宋_GB2312" w:hint="eastAsia"/>
                <w:sz w:val="32"/>
                <w:szCs w:val="32"/>
              </w:rPr>
              <w:t>6</w:t>
            </w:r>
            <w:r w:rsidR="00D03C3C" w:rsidRPr="0025798E">
              <w:rPr>
                <w:rFonts w:ascii="仿宋_GB2312" w:eastAsia="仿宋_GB2312" w:hint="eastAsia"/>
                <w:sz w:val="32"/>
                <w:szCs w:val="32"/>
              </w:rPr>
              <w:t>日</w:t>
            </w:r>
          </w:p>
          <w:p w:rsidR="003D5396" w:rsidRDefault="003D5396" w:rsidP="00A8422A">
            <w:pPr>
              <w:spacing w:line="570" w:lineRule="exact"/>
              <w:jc w:val="left"/>
              <w:rPr>
                <w:rFonts w:ascii="仿宋_GB2312" w:eastAsia="仿宋_GB2312" w:hint="eastAsia"/>
                <w:sz w:val="32"/>
                <w:szCs w:val="32"/>
              </w:rPr>
            </w:pPr>
          </w:p>
          <w:p w:rsidR="003D5396" w:rsidRDefault="003D5396" w:rsidP="00A8422A">
            <w:pPr>
              <w:spacing w:line="570" w:lineRule="exact"/>
              <w:jc w:val="left"/>
              <w:rPr>
                <w:rFonts w:ascii="仿宋_GB2312" w:eastAsia="仿宋_GB2312" w:hint="eastAsia"/>
                <w:sz w:val="32"/>
                <w:szCs w:val="32"/>
              </w:rPr>
            </w:pPr>
          </w:p>
          <w:p w:rsidR="003D5396" w:rsidRDefault="003D5396" w:rsidP="00A8422A">
            <w:pPr>
              <w:spacing w:line="570" w:lineRule="exact"/>
              <w:jc w:val="left"/>
              <w:rPr>
                <w:rFonts w:ascii="仿宋_GB2312" w:eastAsia="仿宋_GB2312" w:hint="eastAsia"/>
                <w:sz w:val="32"/>
                <w:szCs w:val="32"/>
              </w:rPr>
            </w:pPr>
          </w:p>
          <w:p w:rsidR="003D5396" w:rsidRDefault="003D5396" w:rsidP="00A8422A">
            <w:pPr>
              <w:spacing w:line="570" w:lineRule="exact"/>
              <w:jc w:val="left"/>
              <w:rPr>
                <w:rFonts w:ascii="仿宋_GB2312" w:eastAsia="仿宋_GB2312" w:hint="eastAsia"/>
                <w:sz w:val="32"/>
                <w:szCs w:val="32"/>
              </w:rPr>
            </w:pPr>
          </w:p>
          <w:p w:rsidR="003D5396" w:rsidRDefault="003D5396" w:rsidP="00A8422A">
            <w:pPr>
              <w:spacing w:line="570" w:lineRule="exact"/>
              <w:jc w:val="left"/>
              <w:rPr>
                <w:rFonts w:ascii="黑体" w:eastAsia="黑体" w:hint="eastAsia"/>
                <w:sz w:val="32"/>
                <w:szCs w:val="32"/>
              </w:rPr>
            </w:pPr>
            <w:r w:rsidRPr="003D5396">
              <w:rPr>
                <w:rFonts w:ascii="黑体" w:eastAsia="黑体" w:hint="eastAsia"/>
                <w:sz w:val="32"/>
                <w:szCs w:val="32"/>
              </w:rPr>
              <w:lastRenderedPageBreak/>
              <w:t>附件：</w:t>
            </w:r>
          </w:p>
          <w:p w:rsidR="003D5396" w:rsidRDefault="003D5396" w:rsidP="003D5396">
            <w:pPr>
              <w:jc w:val="left"/>
              <w:rPr>
                <w:rFonts w:hint="eastAsia"/>
                <w:b/>
                <w:bCs/>
                <w:sz w:val="36"/>
                <w:szCs w:val="36"/>
              </w:rPr>
            </w:pPr>
          </w:p>
          <w:p w:rsidR="003D5396" w:rsidRPr="003D5396" w:rsidRDefault="003D5396" w:rsidP="003D5396">
            <w:pPr>
              <w:jc w:val="center"/>
              <w:rPr>
                <w:rFonts w:ascii="方正小标宋简体" w:eastAsia="方正小标宋简体" w:hAnsi="宋体" w:cs="宋体" w:hint="eastAsia"/>
                <w:b/>
                <w:bCs/>
                <w:sz w:val="44"/>
                <w:szCs w:val="44"/>
              </w:rPr>
            </w:pPr>
            <w:r w:rsidRPr="003D5396">
              <w:rPr>
                <w:rFonts w:ascii="方正小标宋简体" w:eastAsia="方正小标宋简体" w:hint="eastAsia"/>
                <w:b/>
                <w:bCs/>
                <w:sz w:val="44"/>
                <w:szCs w:val="44"/>
              </w:rPr>
              <w:t>梧州市政协十二届三次会议提案选题参考题目</w:t>
            </w:r>
            <w:r w:rsidRPr="003D5396">
              <w:rPr>
                <w:rFonts w:ascii="仿宋_GB2312" w:eastAsia="仿宋_GB2312" w:hint="eastAsia"/>
                <w:bCs/>
                <w:sz w:val="32"/>
                <w:szCs w:val="32"/>
              </w:rPr>
              <w:t>(共119条)</w:t>
            </w:r>
          </w:p>
          <w:tbl>
            <w:tblPr>
              <w:tblW w:w="9500" w:type="dxa"/>
              <w:tblLook w:val="04A0"/>
            </w:tblPr>
            <w:tblGrid>
              <w:gridCol w:w="516"/>
              <w:gridCol w:w="8318"/>
            </w:tblGrid>
            <w:tr w:rsidR="003D5396" w:rsidRPr="003D5396" w:rsidTr="003D5396">
              <w:trPr>
                <w:trHeight w:val="6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宋体" w:hAnsi="宋体" w:cs="宋体"/>
                      <w:b/>
                      <w:bCs/>
                      <w:color w:val="auto"/>
                      <w:sz w:val="24"/>
                      <w:szCs w:val="24"/>
                    </w:rPr>
                  </w:pPr>
                  <w:r w:rsidRPr="003D5396">
                    <w:rPr>
                      <w:rFonts w:ascii="宋体" w:hAnsi="宋体" w:cs="宋体" w:hint="eastAsia"/>
                      <w:b/>
                      <w:bCs/>
                      <w:color w:val="auto"/>
                      <w:sz w:val="24"/>
                      <w:szCs w:val="24"/>
                    </w:rPr>
                    <w:t>序号</w:t>
                  </w:r>
                </w:p>
              </w:tc>
              <w:tc>
                <w:tcPr>
                  <w:tcW w:w="8960" w:type="dxa"/>
                  <w:tcBorders>
                    <w:top w:val="single" w:sz="4" w:space="0" w:color="auto"/>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宋体" w:hAnsi="宋体" w:cs="宋体"/>
                      <w:b/>
                      <w:bCs/>
                      <w:color w:val="auto"/>
                      <w:sz w:val="24"/>
                      <w:szCs w:val="24"/>
                    </w:rPr>
                  </w:pPr>
                  <w:r w:rsidRPr="003D5396">
                    <w:rPr>
                      <w:rFonts w:ascii="宋体" w:hAnsi="宋体" w:cs="宋体" w:hint="eastAsia"/>
                      <w:b/>
                      <w:bCs/>
                      <w:color w:val="auto"/>
                      <w:sz w:val="24"/>
                      <w:szCs w:val="24"/>
                    </w:rPr>
                    <w:t>提案内容</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 xml:space="preserve">　</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center"/>
                    <w:rPr>
                      <w:rFonts w:ascii="黑体" w:eastAsia="黑体" w:hAnsi="宋体" w:cs="宋体"/>
                      <w:color w:val="auto"/>
                      <w:sz w:val="28"/>
                      <w:szCs w:val="28"/>
                    </w:rPr>
                  </w:pPr>
                  <w:r w:rsidRPr="003D5396">
                    <w:rPr>
                      <w:rFonts w:ascii="黑体" w:eastAsia="黑体" w:hAnsi="宋体" w:cs="宋体" w:hint="eastAsia"/>
                      <w:color w:val="auto"/>
                      <w:sz w:val="28"/>
                      <w:szCs w:val="28"/>
                    </w:rPr>
                    <w:t>一、经济建设方面（36条）</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加大“三去一降一补”力度，全力打好产业转型升级攻坚战</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增强园区综合承载力和聚集力，加快传统产业与新业态新模式新技术融合</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大力发展战略性新兴产业，推动产业优化升级</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加快发展现代服务业，促进生产性与生活性服务业联动发展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深入实施质量强梧战略，不断提高产品和产业竞争力</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强化中心城区与城镇协同发展，加快培育一批富有特色和活力的现代化城镇</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发展壮大县域经济，提升县域经济发展活力和综合竞争力</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加快推进现代特色示范区建设，着力打造梧州特色优势农业</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加快构建现代农业体系、生产体系、经营体系,实施乡村振兴战略</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全力加快粤桂合作特别实验区建设，推动两广金融改革创新综合实验区建设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11</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创新西江经济带开放开发机制，推动实施《珠江—西江经济带发展规划》</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进一步推动粤桂合作特别试验区建设，为广西拓展“一带一路”和“战略支点”区域合作的战略空间</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抓住中国-东盟信息港建设的重大契机，加快我市宽带网络基础设施建设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lastRenderedPageBreak/>
                    <w:t>14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进一步完善合作发展机制，推动珠江—西江经济带和跨省区重大合作平台建设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抓住广西打造中国—东盟自由贸易区升级版，推进区域经济一体化的趋势，促进梧州经济贸易发展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加强和完善我市交通基础设施建设</w:t>
                  </w:r>
                </w:p>
              </w:tc>
            </w:tr>
            <w:tr w:rsidR="003D5396" w:rsidRPr="003D5396" w:rsidTr="003D5396">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加快建成集展示、交易、交流、合作、共享于一体的创新成果市场，打通科技成果转化的通道</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发挥企业科技创新的主体作用，推进我市科技创新政策落实</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促进我市高新技术产业发展，加快发展和培植电子信息产业、生命健康产业等新型产业</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加强农业科技创新，促进农业发展方式转变</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加强农业信息化建设，提升我市现代农业发展水平</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发展生态农业，打造绿色品牌</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开展统筹整合使用财政涉农资金试点，盘活扶贫资金存量，提高涉农资金使用的精准度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培育扶持知名农产品品牌</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推动我市农村土地合理流转，加快农村土地确权登记颁证，推进农村集体土地征收、集体土地经营性建设用地入市</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26</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加强对农业龙头企业的扶持发展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27</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全方位、深层次、多渠道促进农民增收</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推动园区经济特色化差异化发展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推动医养融合发展，打造岭南健康养生基地</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加大我市河岸、河口和滩涂的保护力度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创新融资方式，支持企业通过上市融资、股权交易、基金融资等方式扩大融资渠道和规模</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有序推进政府存量债务置换，不断降低政府融资成本</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推动政府性融资担保机构为科技型中小企业提供融资担保</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lastRenderedPageBreak/>
                    <w:t>34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充分发挥有效投资尤其是民间投资在稳增长促改革调结构中的重要作用</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全方位提升城市公共服务水平，大力推进产城融合</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加强城市创新能力建设，推动城市绿色低碳循环发展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 xml:space="preserve">　</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center"/>
                    <w:rPr>
                      <w:rFonts w:ascii="黑体" w:eastAsia="黑体" w:hAnsi="宋体" w:cs="宋体"/>
                      <w:color w:val="auto"/>
                      <w:sz w:val="28"/>
                      <w:szCs w:val="28"/>
                    </w:rPr>
                  </w:pPr>
                  <w:r w:rsidRPr="003D5396">
                    <w:rPr>
                      <w:rFonts w:ascii="黑体" w:eastAsia="黑体" w:hAnsi="宋体" w:cs="宋体" w:hint="eastAsia"/>
                      <w:color w:val="auto"/>
                      <w:sz w:val="28"/>
                      <w:szCs w:val="28"/>
                    </w:rPr>
                    <w:t>二、政治建设方面（17条）</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加强立法协商，推进我市法治建设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加强政协协商与党委和政府工作的有效衔接</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建立健全政协协商民主成果转化、运用和落实反馈机制</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4</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以改革创新精神推进民主监督工作</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5</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加强民主监督组织化、制度化建设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6</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发挥民主监督在勤政廉政和预防腐败方面的重要作用</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7</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建立民主监督交办事项的责任追究制度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强化对行政权力的制约和监督，提升政府及其工作部门依法履职能力</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9</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加强对重大项目建设的民主监督力度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深化行政审批制度改革和商事制度改革，加快构建普惠性创新支持政策体系</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加快完善政府权力清单、责任清单、监管清单制度，为各类创新主体松绑减负、清障搭台</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加快制定国有资本投资负面清单，推进政企分开，完善企业法人治理结构</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加大监管部门问责力度，治理网上政务花架子，加快向服务型政府转型的步伐</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创新基层组织设置和活动方式，提高网上联系群众工作水平</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支持群团组织参与创新社会治理和维护社会稳定，推动群团组织改革创新</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建设“共青团干部＋社工＋青年志愿者”队伍，增强青年社会组织的凝聚力</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lastRenderedPageBreak/>
                    <w:t>17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完善未成年人保护法，预防未成年人犯罪</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 xml:space="preserve">　</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center"/>
                    <w:rPr>
                      <w:rFonts w:ascii="黑体" w:eastAsia="黑体" w:hAnsi="宋体" w:cs="宋体"/>
                      <w:color w:val="auto"/>
                      <w:sz w:val="28"/>
                      <w:szCs w:val="28"/>
                    </w:rPr>
                  </w:pPr>
                  <w:r w:rsidRPr="003D5396">
                    <w:rPr>
                      <w:rFonts w:ascii="黑体" w:eastAsia="黑体" w:hAnsi="宋体" w:cs="宋体" w:hint="eastAsia"/>
                      <w:color w:val="auto"/>
                      <w:sz w:val="28"/>
                      <w:szCs w:val="28"/>
                    </w:rPr>
                    <w:t>三、文化建设方面（16条）</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积极培育和践行社会主义核心价值观，弘扬中华优秀传统文化</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加强城乡公共文化设施建设，建立政府、市场和社会共同参与的公共文化服务体系</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加强地方文化立法，保护和利用我市文化资源，促进传统优秀文化保护传承和创新发展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4</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大力发展文化事业和文化产业，增强我市文化软实力</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加强文化科技创新，大力支持特色文化产业发展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完善支持我市文化产品和服务走出去的政策措施，大力扶持文化出口重点企业和项目</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设立文化发展基金，扶持文化精品工程，打造我市文化品牌</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加强民族传统文化教育，提高青少年思想道德水平</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在新型城镇化进程中要重视文化建设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推动传统媒体与新兴媒体融合发展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加强网络综合治理体系建设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制定实施基层文化人才队伍建设规划，完善政策措施，吸引优秀文化人才服务基层</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13</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扩大公共文化设施免费开放范围，发挥基层综合性文化服务中心作用</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14</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加强我市新农村文化建设，大力支持贫困地区村级公共文化服务中心建设</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15</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做好我市粤剧文化的保护和传承</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挖掘与保护梧州历史文化资源，推动历史文化名城的申报和建设，打造梧州岭南历史文化品牌</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 xml:space="preserve">　</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center"/>
                    <w:rPr>
                      <w:rFonts w:ascii="黑体" w:eastAsia="黑体" w:hAnsi="宋体" w:cs="宋体"/>
                      <w:color w:val="auto"/>
                      <w:sz w:val="28"/>
                      <w:szCs w:val="28"/>
                    </w:rPr>
                  </w:pPr>
                  <w:r w:rsidRPr="003D5396">
                    <w:rPr>
                      <w:rFonts w:ascii="黑体" w:eastAsia="黑体" w:hAnsi="宋体" w:cs="宋体" w:hint="eastAsia"/>
                      <w:color w:val="auto"/>
                      <w:sz w:val="28"/>
                      <w:szCs w:val="28"/>
                    </w:rPr>
                    <w:t>四、社会建设方面（31条）</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加大产业扶贫指导，壮大村级集体经济发展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lastRenderedPageBreak/>
                    <w:t>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积极引导带动更多企业和社会力量参与脱贫攻坚工作</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统筹教育资金和项目向贫困地区倾斜，加快推进贫困地区义务教育发展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4</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进一步推动梧州高等教育事业加快发展，全面开创振兴梧州教育新局面</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5</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加快发展现代职业教育,大力培养高素质的应用型技能型人才</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6</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重视和发展家庭教育，把家庭教育与学校教育、社会教育紧密结合起来</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制定激励政策，引导鼓励学校和教育机构免费对贫困劳动力开展订单、订岗、定向、菜单式培训</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对乡村教师实行补充招录、职称评聘等方面的倾斜政策</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新建中小学校要保证有足够的活动场所和空间，以利于学生身心健康成长</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加快幼儿园建设，应对生育高峰后幼儿入园难问题</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全面实施城乡居民大病保险制度，切实解决群众看病贵问题</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健全完善失业保险制度和就业失业监测统计制度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实施更加积极的就业政策，扩大社会保障覆盖面</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尽快出台和实施去库存政策，满足农民工等新市民购房需求</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提高违法成本，加大惩处力度，切实保障食品药品安全</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以社区为龙头，依托附近医院技术力量，打造新型社区医疗养老服务机构</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加强对氰化物等高危高毒化学制剂的监管，保障群众生命安全和身体健康</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加强对“网络水军”监管治理，确保网络环境风清气正</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尽快出台保护公民个人信息的法律法规</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加大对个人信息非法买卖的打击力度，建立泄露个人信息的问责机制</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在城市道路规划、建设及管理中充分体现“以人为本”理念</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lastRenderedPageBreak/>
                    <w:t>22</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完善劳动争议调处和监察执法机制，切实维护劳动者合法权益</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23</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深入推进医疗卫生体制改革，加快建设现代医疗卫生体系</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24</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优化医疗卫生机构布局，建立健全医疗卫生服务体系，完善基层医疗服务模式</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25</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加强信用体系建设，提高食品药品质量安全水平</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26</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加强食品药品卫生安全监管体系的监督执法工作</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27</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传承发展壮大中医药壮瑶医药产业</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28</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依托生态和养生长寿资源优势，加快健康养老养生产业发展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29</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加强和创新社会治理，着力提高社会治理社会化、法治化、智能化、专业化水平</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30</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完善矛盾纠纷多元化解机制，健全公共安全体系</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31</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推动社会治理重心向基层下移，建设领域更宽、起点更高、群众更满意的平安梧州</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 xml:space="preserve">　</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center"/>
                    <w:rPr>
                      <w:rFonts w:ascii="黑体" w:eastAsia="黑体" w:hAnsi="宋体" w:cs="宋体"/>
                      <w:color w:val="auto"/>
                      <w:sz w:val="28"/>
                      <w:szCs w:val="28"/>
                    </w:rPr>
                  </w:pPr>
                  <w:r w:rsidRPr="003D5396">
                    <w:rPr>
                      <w:rFonts w:ascii="黑体" w:eastAsia="黑体" w:hAnsi="宋体" w:cs="宋体" w:hint="eastAsia"/>
                      <w:color w:val="auto"/>
                      <w:sz w:val="28"/>
                      <w:szCs w:val="28"/>
                    </w:rPr>
                    <w:t>五、生态文明建设方面（19条）</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建立健全绿色低碳循环发展的经济体系，建成国家循环经济示范城市</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2</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加大执法力度，实行最严格的环境保护制度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加强西江流域综合整治力度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建立健全碳排放权、排污权交易制度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建设低碳清洁、安全高效的现代能源体系，推进绿色、低碳、循环发展</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6</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加快节能环保项目建设，大力发展绿色环保产业</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7</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推动环保汽车产业发展，打造区域性新能源和清洁能源汽车产业基地</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8</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加大对排水设施的合理改造，提升城市排水系统功能</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9</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加强饮用水源地保护，保障城镇居民饮水安全</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lastRenderedPageBreak/>
                    <w:t>10</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加强土壤修复与改善工作，切实解决农业土壤污染问题</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11</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实施山水林田湖生态保护和修复工程，完善天然林保护制度</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12</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持续深化“美丽乡村”建设，加强农村人居环境综合整治</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13</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 xml:space="preserve">高度重视废旧电池回收利用，加强管理，统一回收　</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14</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加强农村农田管理，防止良田变废墟</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15</w:t>
                  </w:r>
                </w:p>
              </w:tc>
              <w:tc>
                <w:tcPr>
                  <w:tcW w:w="8960" w:type="dxa"/>
                  <w:tcBorders>
                    <w:top w:val="nil"/>
                    <w:left w:val="nil"/>
                    <w:bottom w:val="single" w:sz="4" w:space="0" w:color="auto"/>
                    <w:right w:val="single" w:sz="4" w:space="0" w:color="auto"/>
                  </w:tcBorders>
                  <w:shd w:val="clear" w:color="auto" w:fill="auto"/>
                  <w:vAlign w:val="center"/>
                  <w:hideMark/>
                </w:tcPr>
                <w:p w:rsidR="003D5396" w:rsidRPr="003D5396" w:rsidRDefault="003D5396" w:rsidP="003D5396">
                  <w:pPr>
                    <w:spacing w:line="240" w:lineRule="auto"/>
                    <w:jc w:val="left"/>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加大对在江河违法钓鱼行为的执法力度，确保江河生态环境安全</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16</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加强西江水环境治理，保护西江流域生态环境</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17</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推进宜居城市建设，提升城市规划、建设和管理水平</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18</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加强城市脏乱差治理工作</w:t>
                  </w:r>
                </w:p>
              </w:tc>
            </w:tr>
            <w:tr w:rsidR="003D5396" w:rsidRPr="003D5396" w:rsidTr="003D5396">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center"/>
                    <w:rPr>
                      <w:rFonts w:ascii="仿宋_GB2312" w:eastAsia="仿宋_GB2312" w:hAnsi="宋体" w:cs="宋体"/>
                      <w:color w:val="auto"/>
                      <w:sz w:val="24"/>
                      <w:szCs w:val="24"/>
                    </w:rPr>
                  </w:pPr>
                  <w:r w:rsidRPr="003D5396">
                    <w:rPr>
                      <w:rFonts w:ascii="仿宋_GB2312" w:eastAsia="仿宋_GB2312" w:hAnsi="宋体" w:cs="宋体" w:hint="eastAsia"/>
                      <w:color w:val="auto"/>
                      <w:sz w:val="24"/>
                      <w:szCs w:val="24"/>
                    </w:rPr>
                    <w:t>19</w:t>
                  </w:r>
                </w:p>
              </w:tc>
              <w:tc>
                <w:tcPr>
                  <w:tcW w:w="8960" w:type="dxa"/>
                  <w:tcBorders>
                    <w:top w:val="nil"/>
                    <w:left w:val="nil"/>
                    <w:bottom w:val="single" w:sz="4" w:space="0" w:color="auto"/>
                    <w:right w:val="single" w:sz="4" w:space="0" w:color="auto"/>
                  </w:tcBorders>
                  <w:shd w:val="clear" w:color="auto" w:fill="auto"/>
                  <w:noWrap/>
                  <w:vAlign w:val="center"/>
                  <w:hideMark/>
                </w:tcPr>
                <w:p w:rsidR="003D5396" w:rsidRPr="003D5396" w:rsidRDefault="003D5396" w:rsidP="003D5396">
                  <w:pPr>
                    <w:spacing w:line="240" w:lineRule="auto"/>
                    <w:jc w:val="left"/>
                    <w:rPr>
                      <w:rFonts w:ascii="仿宋_GB2312" w:eastAsia="仿宋_GB2312" w:hAnsi="宋体" w:cs="宋体"/>
                      <w:sz w:val="24"/>
                      <w:szCs w:val="24"/>
                    </w:rPr>
                  </w:pPr>
                  <w:r w:rsidRPr="003D5396">
                    <w:rPr>
                      <w:rFonts w:ascii="仿宋_GB2312" w:eastAsia="仿宋_GB2312" w:hAnsi="宋体" w:cs="宋体" w:hint="eastAsia"/>
                      <w:sz w:val="24"/>
                      <w:szCs w:val="24"/>
                    </w:rPr>
                    <w:t>抓好水生态文明城市项目推进工作</w:t>
                  </w:r>
                </w:p>
              </w:tc>
            </w:tr>
          </w:tbl>
          <w:p w:rsidR="003D5396" w:rsidRPr="003D5396" w:rsidRDefault="003D5396" w:rsidP="00A8422A">
            <w:pPr>
              <w:spacing w:line="570" w:lineRule="exact"/>
              <w:jc w:val="left"/>
              <w:rPr>
                <w:rFonts w:ascii="黑体" w:eastAsia="黑体" w:hAnsi="Arial" w:cs="Arial" w:hint="eastAsia"/>
                <w:color w:val="333333"/>
                <w:szCs w:val="21"/>
              </w:rPr>
            </w:pPr>
          </w:p>
        </w:tc>
      </w:tr>
    </w:tbl>
    <w:p w:rsidR="00940706" w:rsidRPr="00940706" w:rsidRDefault="00940706" w:rsidP="00A56502">
      <w:pPr>
        <w:spacing w:line="570" w:lineRule="exact"/>
        <w:jc w:val="left"/>
        <w:rPr>
          <w:rFonts w:ascii="宋体" w:hAnsi="宋体" w:cs="宋体"/>
          <w:vanish/>
          <w:color w:val="auto"/>
          <w:sz w:val="24"/>
          <w:szCs w:val="24"/>
        </w:rPr>
      </w:pPr>
    </w:p>
    <w:sectPr w:rsidR="00940706" w:rsidRPr="00940706" w:rsidSect="00BA2A7D">
      <w:headerReference w:type="default" r:id="rId9"/>
      <w:footerReference w:type="even" r:id="rId10"/>
      <w:footerReference w:type="default" r:id="rId11"/>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8C" w:rsidRDefault="001A7D8C" w:rsidP="00783ED2">
      <w:pPr>
        <w:spacing w:line="240" w:lineRule="auto"/>
      </w:pPr>
      <w:r>
        <w:separator/>
      </w:r>
    </w:p>
  </w:endnote>
  <w:endnote w:type="continuationSeparator" w:id="0">
    <w:p w:rsidR="001A7D8C" w:rsidRDefault="001A7D8C" w:rsidP="00783E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0" w:rsidRPr="00DD4CC0" w:rsidRDefault="001E7081" w:rsidP="00DD4CC0">
    <w:pPr>
      <w:pStyle w:val="a4"/>
      <w:rPr>
        <w:rFonts w:ascii="仿宋_GB2312" w:eastAsia="仿宋_GB2312"/>
        <w:sz w:val="28"/>
        <w:szCs w:val="28"/>
      </w:rPr>
    </w:pPr>
    <w:r w:rsidRPr="00DD4CC0">
      <w:rPr>
        <w:rFonts w:ascii="仿宋_GB2312" w:eastAsia="仿宋_GB2312" w:hint="eastAsia"/>
        <w:sz w:val="28"/>
        <w:szCs w:val="28"/>
      </w:rPr>
      <w:t xml:space="preserve">— </w:t>
    </w:r>
    <w:r w:rsidR="00D9719A" w:rsidRPr="00DD4CC0">
      <w:rPr>
        <w:rFonts w:ascii="仿宋_GB2312" w:eastAsia="仿宋_GB2312" w:hint="eastAsia"/>
        <w:sz w:val="28"/>
        <w:szCs w:val="28"/>
      </w:rPr>
      <w:fldChar w:fldCharType="begin"/>
    </w:r>
    <w:r w:rsidRPr="00DD4CC0">
      <w:rPr>
        <w:rFonts w:ascii="仿宋_GB2312" w:eastAsia="仿宋_GB2312" w:hint="eastAsia"/>
        <w:sz w:val="28"/>
        <w:szCs w:val="28"/>
      </w:rPr>
      <w:instrText xml:space="preserve"> PAGE   \* MERGEFORMAT </w:instrText>
    </w:r>
    <w:r w:rsidR="00D9719A" w:rsidRPr="00DD4CC0">
      <w:rPr>
        <w:rFonts w:ascii="仿宋_GB2312" w:eastAsia="仿宋_GB2312" w:hint="eastAsia"/>
        <w:sz w:val="28"/>
        <w:szCs w:val="28"/>
      </w:rPr>
      <w:fldChar w:fldCharType="separate"/>
    </w:r>
    <w:r w:rsidR="003D5396" w:rsidRPr="003D5396">
      <w:rPr>
        <w:rFonts w:ascii="仿宋_GB2312" w:eastAsia="仿宋_GB2312"/>
        <w:noProof/>
        <w:sz w:val="28"/>
        <w:szCs w:val="28"/>
        <w:lang w:val="zh-CN"/>
      </w:rPr>
      <w:t>4</w:t>
    </w:r>
    <w:r w:rsidR="00D9719A" w:rsidRPr="00DD4CC0">
      <w:rPr>
        <w:rFonts w:ascii="仿宋_GB2312" w:eastAsia="仿宋_GB2312" w:hint="eastAsia"/>
        <w:sz w:val="28"/>
        <w:szCs w:val="28"/>
      </w:rPr>
      <w:fldChar w:fldCharType="end"/>
    </w:r>
    <w:r w:rsidRPr="00DD4CC0">
      <w:rPr>
        <w:rFonts w:ascii="仿宋_GB2312" w:eastAsia="仿宋_GB2312" w:hint="eastAsia"/>
        <w:sz w:val="28"/>
        <w:szCs w:val="28"/>
      </w:rPr>
      <w:t xml:space="preserve"> —</w:t>
    </w:r>
  </w:p>
  <w:p w:rsidR="00DD4CC0" w:rsidRDefault="001A7D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0063"/>
      <w:docPartObj>
        <w:docPartGallery w:val="Page Numbers (Bottom of Page)"/>
        <w:docPartUnique/>
      </w:docPartObj>
    </w:sdtPr>
    <w:sdtContent>
      <w:p w:rsidR="00BA2A7D" w:rsidRDefault="00BA2A7D" w:rsidP="00BA2A7D">
        <w:pPr>
          <w:pStyle w:val="a4"/>
          <w:jc w:val="center"/>
        </w:pPr>
        <w:r w:rsidRPr="00BA2A7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BA2A7D">
          <w:rPr>
            <w:rFonts w:asciiTheme="minorEastAsia" w:eastAsiaTheme="minorEastAsia" w:hAnsiTheme="minorEastAsia"/>
            <w:sz w:val="28"/>
            <w:szCs w:val="28"/>
          </w:rPr>
          <w:t xml:space="preserve">— </w:t>
        </w:r>
        <w:r w:rsidR="00D9719A" w:rsidRPr="00BA2A7D">
          <w:rPr>
            <w:rFonts w:asciiTheme="minorEastAsia" w:eastAsiaTheme="minorEastAsia" w:hAnsiTheme="minorEastAsia"/>
            <w:sz w:val="28"/>
            <w:szCs w:val="28"/>
          </w:rPr>
          <w:fldChar w:fldCharType="begin"/>
        </w:r>
        <w:r w:rsidRPr="00BA2A7D">
          <w:rPr>
            <w:rFonts w:asciiTheme="minorEastAsia" w:eastAsiaTheme="minorEastAsia" w:hAnsiTheme="minorEastAsia"/>
            <w:sz w:val="28"/>
            <w:szCs w:val="28"/>
          </w:rPr>
          <w:instrText xml:space="preserve"> PAGE   \* MERGEFORMAT </w:instrText>
        </w:r>
        <w:r w:rsidR="00D9719A" w:rsidRPr="00BA2A7D">
          <w:rPr>
            <w:rFonts w:asciiTheme="minorEastAsia" w:eastAsiaTheme="minorEastAsia" w:hAnsiTheme="minorEastAsia"/>
            <w:sz w:val="28"/>
            <w:szCs w:val="28"/>
          </w:rPr>
          <w:fldChar w:fldCharType="separate"/>
        </w:r>
        <w:r w:rsidR="003D5396" w:rsidRPr="003D5396">
          <w:rPr>
            <w:rFonts w:asciiTheme="minorEastAsia" w:eastAsiaTheme="minorEastAsia" w:hAnsiTheme="minorEastAsia"/>
            <w:noProof/>
            <w:sz w:val="28"/>
            <w:szCs w:val="28"/>
            <w:lang w:val="zh-CN"/>
          </w:rPr>
          <w:t>3</w:t>
        </w:r>
        <w:r w:rsidR="00D9719A" w:rsidRPr="00BA2A7D">
          <w:rPr>
            <w:rFonts w:asciiTheme="minorEastAsia" w:eastAsiaTheme="minorEastAsia" w:hAnsiTheme="minorEastAsia"/>
            <w:sz w:val="28"/>
            <w:szCs w:val="28"/>
          </w:rPr>
          <w:fldChar w:fldCharType="end"/>
        </w:r>
        <w:r w:rsidRPr="00BA2A7D">
          <w:rPr>
            <w:rFonts w:asciiTheme="minorEastAsia" w:eastAsiaTheme="minorEastAsia" w:hAnsiTheme="minorEastAsia" w:hint="eastAsia"/>
            <w:sz w:val="28"/>
            <w:szCs w:val="28"/>
          </w:rPr>
          <w:t xml:space="preserve"> —</w:t>
        </w:r>
      </w:p>
    </w:sdtContent>
  </w:sdt>
  <w:p w:rsidR="00B61197" w:rsidRPr="00BA2A7D" w:rsidRDefault="001A7D8C" w:rsidP="00BA2A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8C" w:rsidRDefault="001A7D8C" w:rsidP="00783ED2">
      <w:pPr>
        <w:spacing w:line="240" w:lineRule="auto"/>
      </w:pPr>
      <w:r>
        <w:separator/>
      </w:r>
    </w:p>
  </w:footnote>
  <w:footnote w:type="continuationSeparator" w:id="0">
    <w:p w:rsidR="001A7D8C" w:rsidRDefault="001A7D8C" w:rsidP="00783E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7" w:rsidRDefault="001A7D8C" w:rsidP="002976E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E69E2"/>
    <w:multiLevelType w:val="hybridMultilevel"/>
    <w:tmpl w:val="2A067740"/>
    <w:lvl w:ilvl="0" w:tplc="EC285736">
      <w:numFmt w:val="bullet"/>
      <w:lvlText w:val="—"/>
      <w:lvlJc w:val="left"/>
      <w:pPr>
        <w:ind w:left="450" w:hanging="360"/>
      </w:pPr>
      <w:rPr>
        <w:rFonts w:ascii="宋体" w:eastAsia="宋体" w:hAnsi="宋体" w:cs="Times New Roman" w:hint="eastAsia"/>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
    <w:nsid w:val="68E85DE0"/>
    <w:multiLevelType w:val="hybridMultilevel"/>
    <w:tmpl w:val="781C5BEA"/>
    <w:lvl w:ilvl="0" w:tplc="1BBA08F2">
      <w:start w:val="1"/>
      <w:numFmt w:val="japaneseCounting"/>
      <w:lvlText w:val="%1、"/>
      <w:lvlJc w:val="left"/>
      <w:pPr>
        <w:ind w:left="1400" w:hanging="720"/>
      </w:pPr>
      <w:rPr>
        <w:rFonts w:hAnsi="Times New Roman"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7EEF6429"/>
    <w:multiLevelType w:val="hybridMultilevel"/>
    <w:tmpl w:val="781C5BEA"/>
    <w:lvl w:ilvl="0" w:tplc="1BBA08F2">
      <w:start w:val="1"/>
      <w:numFmt w:val="japaneseCounting"/>
      <w:lvlText w:val="%1、"/>
      <w:lvlJc w:val="left"/>
      <w:pPr>
        <w:ind w:left="1400" w:hanging="720"/>
      </w:pPr>
      <w:rPr>
        <w:rFonts w:hAnsi="Times New Roman"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C3C"/>
    <w:rsid w:val="000264F3"/>
    <w:rsid w:val="00032FE3"/>
    <w:rsid w:val="00046936"/>
    <w:rsid w:val="00063E31"/>
    <w:rsid w:val="000819E2"/>
    <w:rsid w:val="00105987"/>
    <w:rsid w:val="00134D0F"/>
    <w:rsid w:val="001360D9"/>
    <w:rsid w:val="001367F4"/>
    <w:rsid w:val="00166642"/>
    <w:rsid w:val="0019023C"/>
    <w:rsid w:val="001A7D8C"/>
    <w:rsid w:val="001B4D93"/>
    <w:rsid w:val="001E7081"/>
    <w:rsid w:val="0025798E"/>
    <w:rsid w:val="002630F1"/>
    <w:rsid w:val="00286377"/>
    <w:rsid w:val="00286ACE"/>
    <w:rsid w:val="002A2318"/>
    <w:rsid w:val="002A4334"/>
    <w:rsid w:val="002A6D8B"/>
    <w:rsid w:val="002C7BF1"/>
    <w:rsid w:val="002D16AF"/>
    <w:rsid w:val="00342BA7"/>
    <w:rsid w:val="00345D09"/>
    <w:rsid w:val="00366F0D"/>
    <w:rsid w:val="0038498D"/>
    <w:rsid w:val="00395F04"/>
    <w:rsid w:val="003A026B"/>
    <w:rsid w:val="003D5396"/>
    <w:rsid w:val="0040684C"/>
    <w:rsid w:val="00461CBD"/>
    <w:rsid w:val="00463E38"/>
    <w:rsid w:val="00466185"/>
    <w:rsid w:val="004F4B99"/>
    <w:rsid w:val="00506172"/>
    <w:rsid w:val="00513ECA"/>
    <w:rsid w:val="00547A59"/>
    <w:rsid w:val="0055218F"/>
    <w:rsid w:val="00566597"/>
    <w:rsid w:val="00574913"/>
    <w:rsid w:val="005772AD"/>
    <w:rsid w:val="00577BB5"/>
    <w:rsid w:val="005C73DC"/>
    <w:rsid w:val="005E3BB9"/>
    <w:rsid w:val="00605EF8"/>
    <w:rsid w:val="00641A61"/>
    <w:rsid w:val="006731F1"/>
    <w:rsid w:val="006766E4"/>
    <w:rsid w:val="006F01D4"/>
    <w:rsid w:val="00714A9A"/>
    <w:rsid w:val="007620EA"/>
    <w:rsid w:val="00783ED2"/>
    <w:rsid w:val="007A2E91"/>
    <w:rsid w:val="007C5A78"/>
    <w:rsid w:val="007C7C02"/>
    <w:rsid w:val="007F4BAA"/>
    <w:rsid w:val="00835346"/>
    <w:rsid w:val="0085246D"/>
    <w:rsid w:val="00852A3F"/>
    <w:rsid w:val="008562A0"/>
    <w:rsid w:val="00866536"/>
    <w:rsid w:val="008D7F41"/>
    <w:rsid w:val="008E2BBB"/>
    <w:rsid w:val="00904326"/>
    <w:rsid w:val="009144B5"/>
    <w:rsid w:val="009402A5"/>
    <w:rsid w:val="00940706"/>
    <w:rsid w:val="009A5E09"/>
    <w:rsid w:val="009B76D3"/>
    <w:rsid w:val="009D128A"/>
    <w:rsid w:val="009D596E"/>
    <w:rsid w:val="00A02A8A"/>
    <w:rsid w:val="00A56502"/>
    <w:rsid w:val="00A8422A"/>
    <w:rsid w:val="00AC006A"/>
    <w:rsid w:val="00AC32CC"/>
    <w:rsid w:val="00B4425C"/>
    <w:rsid w:val="00B624DE"/>
    <w:rsid w:val="00BA2A7D"/>
    <w:rsid w:val="00BA6613"/>
    <w:rsid w:val="00BC0317"/>
    <w:rsid w:val="00BC28EF"/>
    <w:rsid w:val="00BC47C3"/>
    <w:rsid w:val="00BD1A20"/>
    <w:rsid w:val="00BE5CE2"/>
    <w:rsid w:val="00C00E4B"/>
    <w:rsid w:val="00C10E1A"/>
    <w:rsid w:val="00C14F98"/>
    <w:rsid w:val="00C35F65"/>
    <w:rsid w:val="00C5110F"/>
    <w:rsid w:val="00C55F7C"/>
    <w:rsid w:val="00C67860"/>
    <w:rsid w:val="00C73591"/>
    <w:rsid w:val="00C7512D"/>
    <w:rsid w:val="00C82AA4"/>
    <w:rsid w:val="00CA7BFB"/>
    <w:rsid w:val="00CB1500"/>
    <w:rsid w:val="00CC6F24"/>
    <w:rsid w:val="00CD4D20"/>
    <w:rsid w:val="00CF1AAF"/>
    <w:rsid w:val="00D03C3C"/>
    <w:rsid w:val="00D5484F"/>
    <w:rsid w:val="00D81D7A"/>
    <w:rsid w:val="00D84B30"/>
    <w:rsid w:val="00D9719A"/>
    <w:rsid w:val="00DA5909"/>
    <w:rsid w:val="00DB0345"/>
    <w:rsid w:val="00DB7C76"/>
    <w:rsid w:val="00DD5097"/>
    <w:rsid w:val="00E30AF6"/>
    <w:rsid w:val="00E76715"/>
    <w:rsid w:val="00EE58CD"/>
    <w:rsid w:val="00EE63F3"/>
    <w:rsid w:val="00F71F00"/>
    <w:rsid w:val="00FC6428"/>
    <w:rsid w:val="00FD7FC6"/>
    <w:rsid w:val="00FF4BD3"/>
    <w:rsid w:val="00FF5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3C"/>
    <w:pPr>
      <w:spacing w:line="357" w:lineRule="atLeast"/>
      <w:jc w:val="both"/>
    </w:pPr>
    <w:rPr>
      <w:rFonts w:ascii="Times New Roman" w:eastAsia="宋体" w:hAnsi="Times New Roman" w:cs="Times New Roman"/>
      <w:color w:val="000000"/>
      <w:kern w:val="0"/>
      <w:szCs w:val="20"/>
      <w:u w:color="000000"/>
    </w:rPr>
  </w:style>
  <w:style w:type="paragraph" w:styleId="1">
    <w:name w:val="heading 1"/>
    <w:basedOn w:val="a"/>
    <w:link w:val="1Char"/>
    <w:uiPriority w:val="9"/>
    <w:qFormat/>
    <w:rsid w:val="0040684C"/>
    <w:pPr>
      <w:spacing w:before="100" w:beforeAutospacing="1" w:after="100" w:afterAutospacing="1" w:line="240" w:lineRule="auto"/>
      <w:jc w:val="left"/>
      <w:outlineLvl w:val="0"/>
    </w:pPr>
    <w:rPr>
      <w:rFonts w:ascii="宋体" w:hAnsi="宋体" w:cs="宋体"/>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3C3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D03C3C"/>
    <w:rPr>
      <w:rFonts w:ascii="Times New Roman" w:eastAsia="宋体" w:hAnsi="Times New Roman" w:cs="Times New Roman"/>
      <w:color w:val="000000"/>
      <w:kern w:val="0"/>
      <w:sz w:val="18"/>
      <w:szCs w:val="18"/>
      <w:u w:color="000000"/>
    </w:rPr>
  </w:style>
  <w:style w:type="paragraph" w:styleId="a4">
    <w:name w:val="footer"/>
    <w:basedOn w:val="a"/>
    <w:link w:val="Char0"/>
    <w:uiPriority w:val="99"/>
    <w:rsid w:val="00D03C3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03C3C"/>
    <w:rPr>
      <w:rFonts w:ascii="Times New Roman" w:eastAsia="宋体" w:hAnsi="Times New Roman" w:cs="Times New Roman"/>
      <w:color w:val="000000"/>
      <w:kern w:val="0"/>
      <w:sz w:val="18"/>
      <w:szCs w:val="18"/>
      <w:u w:color="000000"/>
    </w:rPr>
  </w:style>
  <w:style w:type="character" w:customStyle="1" w:styleId="1Char">
    <w:name w:val="标题 1 Char"/>
    <w:basedOn w:val="a0"/>
    <w:link w:val="1"/>
    <w:uiPriority w:val="9"/>
    <w:rsid w:val="0040684C"/>
    <w:rPr>
      <w:rFonts w:ascii="宋体" w:eastAsia="宋体" w:hAnsi="宋体" w:cs="宋体"/>
      <w:b/>
      <w:bCs/>
      <w:kern w:val="36"/>
      <w:sz w:val="48"/>
      <w:szCs w:val="48"/>
    </w:rPr>
  </w:style>
  <w:style w:type="paragraph" w:styleId="a5">
    <w:name w:val="List Paragraph"/>
    <w:basedOn w:val="a"/>
    <w:uiPriority w:val="34"/>
    <w:qFormat/>
    <w:rsid w:val="005E3BB9"/>
    <w:pPr>
      <w:ind w:firstLineChars="200" w:firstLine="420"/>
    </w:pPr>
  </w:style>
  <w:style w:type="paragraph" w:styleId="a6">
    <w:name w:val="Normal (Web)"/>
    <w:basedOn w:val="a"/>
    <w:uiPriority w:val="99"/>
    <w:unhideWhenUsed/>
    <w:rsid w:val="00577BB5"/>
    <w:pPr>
      <w:spacing w:before="100" w:beforeAutospacing="1" w:after="100" w:afterAutospacing="1" w:line="240" w:lineRule="auto"/>
      <w:jc w:val="left"/>
    </w:pPr>
    <w:rPr>
      <w:rFonts w:ascii="宋体" w:hAnsi="宋体" w:cs="宋体"/>
      <w:color w:val="auto"/>
      <w:sz w:val="24"/>
      <w:szCs w:val="24"/>
    </w:rPr>
  </w:style>
  <w:style w:type="character" w:styleId="a7">
    <w:name w:val="Hyperlink"/>
    <w:basedOn w:val="a0"/>
    <w:uiPriority w:val="99"/>
    <w:unhideWhenUsed/>
    <w:rsid w:val="00577BB5"/>
    <w:rPr>
      <w:strike w:val="0"/>
      <w:dstrike w:val="0"/>
      <w:color w:val="000000"/>
      <w:u w:val="none"/>
      <w:effect w:val="none"/>
    </w:rPr>
  </w:style>
  <w:style w:type="character" w:customStyle="1" w:styleId="style5">
    <w:name w:val="style5"/>
    <w:basedOn w:val="a0"/>
    <w:rsid w:val="00CC6F24"/>
  </w:style>
  <w:style w:type="character" w:styleId="a8">
    <w:name w:val="Strong"/>
    <w:basedOn w:val="a0"/>
    <w:uiPriority w:val="22"/>
    <w:qFormat/>
    <w:rsid w:val="00CC6F24"/>
    <w:rPr>
      <w:b/>
      <w:bCs/>
    </w:rPr>
  </w:style>
  <w:style w:type="paragraph" w:styleId="a9">
    <w:name w:val="Balloon Text"/>
    <w:basedOn w:val="a"/>
    <w:link w:val="Char1"/>
    <w:uiPriority w:val="99"/>
    <w:semiHidden/>
    <w:unhideWhenUsed/>
    <w:rsid w:val="00940706"/>
    <w:pPr>
      <w:spacing w:line="240" w:lineRule="auto"/>
    </w:pPr>
    <w:rPr>
      <w:sz w:val="18"/>
      <w:szCs w:val="18"/>
    </w:rPr>
  </w:style>
  <w:style w:type="character" w:customStyle="1" w:styleId="Char1">
    <w:name w:val="批注框文本 Char"/>
    <w:basedOn w:val="a0"/>
    <w:link w:val="a9"/>
    <w:uiPriority w:val="99"/>
    <w:semiHidden/>
    <w:rsid w:val="00940706"/>
    <w:rPr>
      <w:rFonts w:ascii="Times New Roman" w:eastAsia="宋体" w:hAnsi="Times New Roman" w:cs="Times New Roman"/>
      <w:color w:val="000000"/>
      <w:kern w:val="0"/>
      <w:sz w:val="18"/>
      <w:szCs w:val="18"/>
      <w:u w:color="000000"/>
    </w:rPr>
  </w:style>
</w:styles>
</file>

<file path=word/webSettings.xml><?xml version="1.0" encoding="utf-8"?>
<w:webSettings xmlns:r="http://schemas.openxmlformats.org/officeDocument/2006/relationships" xmlns:w="http://schemas.openxmlformats.org/wordprocessingml/2006/main">
  <w:divs>
    <w:div w:id="194076745">
      <w:bodyDiv w:val="1"/>
      <w:marLeft w:val="0"/>
      <w:marRight w:val="0"/>
      <w:marTop w:val="0"/>
      <w:marBottom w:val="0"/>
      <w:divBdr>
        <w:top w:val="none" w:sz="0" w:space="0" w:color="auto"/>
        <w:left w:val="none" w:sz="0" w:space="0" w:color="auto"/>
        <w:bottom w:val="none" w:sz="0" w:space="0" w:color="auto"/>
        <w:right w:val="none" w:sz="0" w:space="0" w:color="auto"/>
      </w:divBdr>
    </w:div>
    <w:div w:id="648092233">
      <w:bodyDiv w:val="1"/>
      <w:marLeft w:val="0"/>
      <w:marRight w:val="0"/>
      <w:marTop w:val="0"/>
      <w:marBottom w:val="0"/>
      <w:divBdr>
        <w:top w:val="none" w:sz="0" w:space="0" w:color="auto"/>
        <w:left w:val="none" w:sz="0" w:space="0" w:color="auto"/>
        <w:bottom w:val="none" w:sz="0" w:space="0" w:color="auto"/>
        <w:right w:val="none" w:sz="0" w:space="0" w:color="auto"/>
      </w:divBdr>
    </w:div>
    <w:div w:id="1287739519">
      <w:bodyDiv w:val="1"/>
      <w:marLeft w:val="0"/>
      <w:marRight w:val="0"/>
      <w:marTop w:val="0"/>
      <w:marBottom w:val="0"/>
      <w:divBdr>
        <w:top w:val="none" w:sz="0" w:space="0" w:color="auto"/>
        <w:left w:val="none" w:sz="0" w:space="0" w:color="auto"/>
        <w:bottom w:val="none" w:sz="0" w:space="0" w:color="auto"/>
        <w:right w:val="none" w:sz="0" w:space="0" w:color="auto"/>
      </w:divBdr>
    </w:div>
    <w:div w:id="1487479302">
      <w:bodyDiv w:val="1"/>
      <w:marLeft w:val="0"/>
      <w:marRight w:val="0"/>
      <w:marTop w:val="0"/>
      <w:marBottom w:val="0"/>
      <w:divBdr>
        <w:top w:val="none" w:sz="0" w:space="0" w:color="auto"/>
        <w:left w:val="none" w:sz="0" w:space="0" w:color="auto"/>
        <w:bottom w:val="none" w:sz="0" w:space="0" w:color="auto"/>
        <w:right w:val="none" w:sz="0" w:space="0" w:color="auto"/>
      </w:divBdr>
      <w:divsChild>
        <w:div w:id="387803826">
          <w:marLeft w:val="0"/>
          <w:marRight w:val="0"/>
          <w:marTop w:val="0"/>
          <w:marBottom w:val="0"/>
          <w:divBdr>
            <w:top w:val="none" w:sz="0" w:space="0" w:color="auto"/>
            <w:left w:val="none" w:sz="0" w:space="0" w:color="auto"/>
            <w:bottom w:val="none" w:sz="0" w:space="0" w:color="auto"/>
            <w:right w:val="none" w:sz="0" w:space="0" w:color="auto"/>
          </w:divBdr>
          <w:divsChild>
            <w:div w:id="264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891">
      <w:bodyDiv w:val="1"/>
      <w:marLeft w:val="0"/>
      <w:marRight w:val="0"/>
      <w:marTop w:val="0"/>
      <w:marBottom w:val="0"/>
      <w:divBdr>
        <w:top w:val="none" w:sz="0" w:space="0" w:color="auto"/>
        <w:left w:val="none" w:sz="0" w:space="0" w:color="auto"/>
        <w:bottom w:val="none" w:sz="0" w:space="0" w:color="auto"/>
        <w:right w:val="none" w:sz="0" w:space="0" w:color="auto"/>
      </w:divBdr>
    </w:div>
    <w:div w:id="19537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25552;&#26696;&#27861;&#21046;&#22996;&#37038;&#31665;&#65306;wz6022056@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398A-B3C6-4F08-BD67-898D0AD1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9</Pages>
  <Words>673</Words>
  <Characters>3841</Characters>
  <Application>Microsoft Office Word</Application>
  <DocSecurity>0</DocSecurity>
  <Lines>32</Lines>
  <Paragraphs>9</Paragraphs>
  <ScaleCrop>false</ScaleCrop>
  <Company>微软中国</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市政协办公室</cp:lastModifiedBy>
  <cp:revision>41</cp:revision>
  <cp:lastPrinted>2017-12-06T09:36:00Z</cp:lastPrinted>
  <dcterms:created xsi:type="dcterms:W3CDTF">2015-11-16T01:43:00Z</dcterms:created>
  <dcterms:modified xsi:type="dcterms:W3CDTF">2017-12-08T06:13:00Z</dcterms:modified>
</cp:coreProperties>
</file>